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9" w:rsidRDefault="000E3419" w:rsidP="000E34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муниципального района</w:t>
      </w:r>
    </w:p>
    <w:p w:rsidR="000E3419" w:rsidRDefault="000E3419" w:rsidP="000E34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 Забайкальского края</w:t>
      </w:r>
    </w:p>
    <w:p w:rsidR="000E3419" w:rsidRDefault="000E3419" w:rsidP="000E3419">
      <w:pPr>
        <w:jc w:val="center"/>
        <w:rPr>
          <w:b/>
          <w:sz w:val="36"/>
          <w:szCs w:val="36"/>
        </w:rPr>
      </w:pPr>
    </w:p>
    <w:p w:rsidR="000E3419" w:rsidRDefault="000E3419" w:rsidP="000E34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E3419" w:rsidRPr="00E835F4" w:rsidRDefault="000E3419" w:rsidP="000E3419">
      <w:pPr>
        <w:spacing w:line="360" w:lineRule="auto"/>
        <w:jc w:val="center"/>
        <w:rPr>
          <w:b/>
          <w:sz w:val="36"/>
          <w:szCs w:val="36"/>
        </w:rPr>
      </w:pPr>
    </w:p>
    <w:p w:rsidR="000E3419" w:rsidRDefault="000E3419" w:rsidP="000E3419">
      <w:pPr>
        <w:tabs>
          <w:tab w:val="left" w:pos="73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61487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C61487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2014 года                                                            №</w:t>
      </w:r>
      <w:r w:rsidR="00C61487">
        <w:rPr>
          <w:sz w:val="28"/>
          <w:szCs w:val="28"/>
        </w:rPr>
        <w:t>60</w:t>
      </w:r>
    </w:p>
    <w:p w:rsidR="000E3419" w:rsidRDefault="000E3419" w:rsidP="000E3419">
      <w:pPr>
        <w:ind w:left="284"/>
        <w:jc w:val="both"/>
        <w:rPr>
          <w:sz w:val="28"/>
          <w:szCs w:val="28"/>
        </w:rPr>
      </w:pPr>
    </w:p>
    <w:p w:rsidR="000E3419" w:rsidRDefault="000E3419" w:rsidP="000E3419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и Состава</w:t>
      </w:r>
    </w:p>
    <w:p w:rsidR="000E3419" w:rsidRDefault="000E3419" w:rsidP="000E3419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</w:t>
      </w:r>
    </w:p>
    <w:p w:rsidR="000E3419" w:rsidRDefault="000E3419" w:rsidP="000E3419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отдыха, оздоровления, </w:t>
      </w:r>
    </w:p>
    <w:p w:rsidR="000E3419" w:rsidRDefault="000E3419" w:rsidP="000E3419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занятости детей и молодежи </w:t>
      </w:r>
    </w:p>
    <w:p w:rsidR="000E3419" w:rsidRDefault="000E3419" w:rsidP="000E3419">
      <w:pPr>
        <w:rPr>
          <w:sz w:val="28"/>
          <w:szCs w:val="28"/>
        </w:rPr>
      </w:pPr>
    </w:p>
    <w:p w:rsidR="000E3419" w:rsidRDefault="000E3419" w:rsidP="000E34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1747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п. 11 ст. 15 Федерального закона от </w:t>
      </w:r>
      <w:proofErr w:type="spellStart"/>
      <w:r>
        <w:rPr>
          <w:sz w:val="28"/>
          <w:szCs w:val="28"/>
        </w:rPr>
        <w:t>06.10.2003г</w:t>
      </w:r>
      <w:proofErr w:type="spellEnd"/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 (в редакции от 28.11.2009 года)</w:t>
      </w:r>
      <w:r w:rsidRPr="001747C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Распоряжением Правительства Забайкальского края №  71-р от 21.02.201</w:t>
      </w:r>
      <w:r w:rsidR="00C614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«Об организации отдыха, оздоровления, временной трудовой занятости детей и молодежи в </w:t>
      </w:r>
      <w:proofErr w:type="spellStart"/>
      <w:r>
        <w:rPr>
          <w:sz w:val="28"/>
          <w:szCs w:val="28"/>
        </w:rPr>
        <w:t>2014г</w:t>
      </w:r>
      <w:proofErr w:type="spellEnd"/>
      <w:r>
        <w:rPr>
          <w:sz w:val="28"/>
          <w:szCs w:val="28"/>
        </w:rPr>
        <w:t>.»,  руководствуясь статьей 32  Устава муниципального района «Карымский район», в целях поддержки и координации</w:t>
      </w:r>
      <w:proofErr w:type="gramEnd"/>
      <w:r>
        <w:rPr>
          <w:sz w:val="28"/>
          <w:szCs w:val="28"/>
        </w:rPr>
        <w:t xml:space="preserve"> мероприятий по организации круглогодичного отдыха и оздоровления детей и учащейся молодежи, временного трудоустройства несовершеннолетних граждан</w:t>
      </w:r>
    </w:p>
    <w:p w:rsidR="000E3419" w:rsidRDefault="000E3419" w:rsidP="000E34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E3419" w:rsidRPr="00064578" w:rsidRDefault="000E3419" w:rsidP="000E3419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064578">
        <w:rPr>
          <w:sz w:val="28"/>
          <w:szCs w:val="28"/>
        </w:rPr>
        <w:t>Утвердить Положение о межведомственной комиссии по организации отдыха, оздоровления, занятости детей и молодежи (прилагается).</w:t>
      </w:r>
    </w:p>
    <w:p w:rsidR="000E3419" w:rsidRDefault="000E3419" w:rsidP="000E341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межведомственной комиссии по организации отдыха, оздоровления, занятости детей и молодежи (прилагается).</w:t>
      </w:r>
    </w:p>
    <w:p w:rsidR="000E3419" w:rsidRDefault="000E3419" w:rsidP="000E341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района «Карымский район» «Об утверждении  Состава межведомственной комиссии по организации отдыха, оздоровления, занятости детей и молодежи» от </w:t>
      </w:r>
      <w:proofErr w:type="spellStart"/>
      <w:r>
        <w:rPr>
          <w:sz w:val="28"/>
          <w:szCs w:val="28"/>
        </w:rPr>
        <w:t>20.11.2013г</w:t>
      </w:r>
      <w:proofErr w:type="spellEnd"/>
      <w:r>
        <w:rPr>
          <w:sz w:val="28"/>
          <w:szCs w:val="28"/>
        </w:rPr>
        <w:t>. № 252  признать утратившим силу.</w:t>
      </w:r>
    </w:p>
    <w:p w:rsidR="000E3419" w:rsidRDefault="000E3419" w:rsidP="000E341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опубликовать в районной газете «Красное знамя».</w:t>
      </w:r>
    </w:p>
    <w:p w:rsidR="000E3419" w:rsidRDefault="000E3419" w:rsidP="000E3419">
      <w:pPr>
        <w:rPr>
          <w:sz w:val="28"/>
          <w:szCs w:val="28"/>
        </w:rPr>
      </w:pPr>
    </w:p>
    <w:p w:rsidR="000E3419" w:rsidRDefault="000E3419" w:rsidP="000E3419">
      <w:pPr>
        <w:rPr>
          <w:sz w:val="28"/>
          <w:szCs w:val="28"/>
        </w:rPr>
      </w:pPr>
    </w:p>
    <w:p w:rsidR="000E3419" w:rsidRDefault="000E3419" w:rsidP="000E3419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0E3419" w:rsidRDefault="000E3419" w:rsidP="000E341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E3419" w:rsidRDefault="000E3419" w:rsidP="000E3419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</w:t>
      </w:r>
    </w:p>
    <w:p w:rsidR="00A519BF" w:rsidRDefault="00A519BF" w:rsidP="00A519BF">
      <w:pPr>
        <w:jc w:val="both"/>
        <w:rPr>
          <w:sz w:val="20"/>
          <w:szCs w:val="20"/>
        </w:rPr>
      </w:pPr>
    </w:p>
    <w:p w:rsidR="00AF6C3F" w:rsidRDefault="00AF6C3F" w:rsidP="00A519BF">
      <w:pPr>
        <w:jc w:val="both"/>
        <w:rPr>
          <w:sz w:val="20"/>
          <w:szCs w:val="20"/>
        </w:rPr>
      </w:pPr>
    </w:p>
    <w:p w:rsidR="00AF6C3F" w:rsidRDefault="00AF6C3F" w:rsidP="00A519BF">
      <w:pPr>
        <w:jc w:val="both"/>
        <w:rPr>
          <w:sz w:val="20"/>
          <w:szCs w:val="20"/>
        </w:rPr>
      </w:pPr>
    </w:p>
    <w:p w:rsidR="00AF6C3F" w:rsidRDefault="00AF6C3F" w:rsidP="00A519BF">
      <w:pPr>
        <w:jc w:val="both"/>
        <w:rPr>
          <w:sz w:val="20"/>
          <w:szCs w:val="20"/>
        </w:rPr>
      </w:pPr>
    </w:p>
    <w:p w:rsidR="00AF6C3F" w:rsidRDefault="00AF6C3F" w:rsidP="00A519BF">
      <w:pPr>
        <w:jc w:val="both"/>
        <w:rPr>
          <w:sz w:val="20"/>
          <w:szCs w:val="20"/>
        </w:rPr>
      </w:pPr>
    </w:p>
    <w:p w:rsidR="00AF6C3F" w:rsidRDefault="00AF6C3F" w:rsidP="00A519BF">
      <w:pPr>
        <w:jc w:val="both"/>
        <w:rPr>
          <w:sz w:val="20"/>
          <w:szCs w:val="20"/>
        </w:rPr>
      </w:pPr>
    </w:p>
    <w:p w:rsidR="00AF6C3F" w:rsidRDefault="00AF6C3F" w:rsidP="00A519BF">
      <w:pPr>
        <w:jc w:val="both"/>
        <w:rPr>
          <w:sz w:val="20"/>
          <w:szCs w:val="20"/>
        </w:rPr>
      </w:pPr>
    </w:p>
    <w:p w:rsidR="00AF6C3F" w:rsidRDefault="00AF6C3F" w:rsidP="00A519BF">
      <w:pPr>
        <w:jc w:val="both"/>
        <w:rPr>
          <w:sz w:val="20"/>
          <w:szCs w:val="20"/>
        </w:rPr>
      </w:pPr>
    </w:p>
    <w:p w:rsidR="00AF6C3F" w:rsidRDefault="00AF6C3F" w:rsidP="00AF6C3F">
      <w:pPr>
        <w:tabs>
          <w:tab w:val="left" w:pos="5835"/>
        </w:tabs>
        <w:jc w:val="right"/>
        <w:rPr>
          <w:sz w:val="28"/>
          <w:szCs w:val="28"/>
        </w:rPr>
      </w:pPr>
      <w:r>
        <w:lastRenderedPageBreak/>
        <w:t xml:space="preserve">    </w:t>
      </w:r>
      <w:r>
        <w:rPr>
          <w:sz w:val="28"/>
          <w:szCs w:val="28"/>
        </w:rPr>
        <w:t xml:space="preserve">Приложение                                                </w:t>
      </w:r>
    </w:p>
    <w:p w:rsidR="00AF6C3F" w:rsidRDefault="00AF6C3F" w:rsidP="00AF6C3F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 постановлению</w:t>
      </w:r>
    </w:p>
    <w:p w:rsidR="00AF6C3F" w:rsidRDefault="00AF6C3F" w:rsidP="00AF6C3F">
      <w:pPr>
        <w:tabs>
          <w:tab w:val="left" w:pos="5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47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F6C3F" w:rsidRDefault="00AF6C3F" w:rsidP="00AF6C3F">
      <w:pPr>
        <w:tabs>
          <w:tab w:val="left" w:pos="5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района «Карымский район» </w:t>
      </w:r>
    </w:p>
    <w:p w:rsidR="00AF6C3F" w:rsidRPr="00CF458C" w:rsidRDefault="00AF6C3F" w:rsidP="00AF6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  «___</w:t>
      </w:r>
      <w:r w:rsidRPr="0061083F">
        <w:rPr>
          <w:sz w:val="28"/>
          <w:szCs w:val="28"/>
        </w:rPr>
        <w:t>_</w:t>
      </w:r>
      <w:r w:rsidRPr="00B806B8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________2014г</w:t>
      </w:r>
      <w:proofErr w:type="spellEnd"/>
      <w:r>
        <w:rPr>
          <w:sz w:val="28"/>
          <w:szCs w:val="28"/>
        </w:rPr>
        <w:t>. № _____</w:t>
      </w:r>
    </w:p>
    <w:p w:rsidR="00AF6C3F" w:rsidRDefault="00AF6C3F" w:rsidP="00AF6C3F">
      <w:pPr>
        <w:jc w:val="right"/>
        <w:rPr>
          <w:sz w:val="28"/>
          <w:szCs w:val="28"/>
        </w:rPr>
      </w:pPr>
    </w:p>
    <w:p w:rsidR="00AF6C3F" w:rsidRDefault="00AF6C3F" w:rsidP="00AF6C3F">
      <w:pPr>
        <w:rPr>
          <w:sz w:val="28"/>
          <w:szCs w:val="28"/>
        </w:rPr>
      </w:pP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комиссии по организации отдыха, </w:t>
      </w: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оздоровления, занятости детей и молодежи</w:t>
      </w: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AF6C3F" w:rsidRDefault="00AF6C3F" w:rsidP="00AF6C3F">
      <w:p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2"/>
        <w:gridCol w:w="5896"/>
      </w:tblGrid>
      <w:tr w:rsidR="00AF6C3F" w:rsidTr="008F445A">
        <w:trPr>
          <w:trHeight w:val="795"/>
        </w:trPr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snapToGrid w:val="0"/>
              <w:ind w:left="5" w:right="-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Валентина  Александровна</w:t>
            </w:r>
          </w:p>
          <w:p w:rsidR="00AF6C3F" w:rsidRDefault="00AF6C3F" w:rsidP="008F445A">
            <w:pPr>
              <w:rPr>
                <w:b/>
                <w:sz w:val="28"/>
                <w:szCs w:val="28"/>
              </w:rPr>
            </w:pPr>
          </w:p>
          <w:p w:rsidR="00AF6C3F" w:rsidRPr="00CF458C" w:rsidRDefault="00AF6C3F" w:rsidP="008F445A">
            <w:pPr>
              <w:rPr>
                <w:b/>
                <w:sz w:val="28"/>
                <w:szCs w:val="28"/>
              </w:rPr>
            </w:pPr>
            <w:r w:rsidRPr="00CF458C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AF6C3F" w:rsidRDefault="00AF6C3F" w:rsidP="008F4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Константин Сергеевич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руководителя администрации муниципального района «Карымский район»;</w:t>
            </w:r>
          </w:p>
          <w:p w:rsidR="00AF6C3F" w:rsidRPr="00CF458C" w:rsidRDefault="00AF6C3F" w:rsidP="008F445A"/>
          <w:p w:rsidR="00AF6C3F" w:rsidRPr="00CF458C" w:rsidRDefault="00AF6C3F" w:rsidP="008F445A"/>
          <w:p w:rsidR="00AF6C3F" w:rsidRDefault="00AF6C3F" w:rsidP="008F445A">
            <w:pPr>
              <w:rPr>
                <w:sz w:val="28"/>
                <w:szCs w:val="28"/>
              </w:rPr>
            </w:pPr>
          </w:p>
          <w:p w:rsidR="00AF6C3F" w:rsidRPr="00CF458C" w:rsidRDefault="00AF6C3F" w:rsidP="008F445A">
            <w:pPr>
              <w:jc w:val="both"/>
            </w:pPr>
            <w:r>
              <w:rPr>
                <w:sz w:val="28"/>
                <w:szCs w:val="28"/>
              </w:rPr>
              <w:t>-председатель муниципального казенного учреждения «Комитет образования  администрации муниципального района «Карымский район»»;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b/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Забелина Наталья Михайловна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муниципального казенного учреждения «Комитет образования администрации муниципального района «Карымский район»»;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Серебренникова Татьяна Васильевна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государственного учреждения социального обслуживания «Карымский комплексный Центр социального обслуживания населения «Багульник» Забайкальского края»;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Татьяна</w:t>
            </w: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-специалист администрации муниципального района «Карымский район»;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Артюкова Ирина Михайловна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опеки и попечительства администрации муниципального района «Карымский район»;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Валентина  Алексеевна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  культуры, молодежной политики, физической культуры и спорта </w:t>
            </w:r>
            <w:r>
              <w:rPr>
                <w:sz w:val="28"/>
                <w:szCs w:val="28"/>
              </w:rPr>
              <w:lastRenderedPageBreak/>
              <w:t>администрации муниципального района «Карымский район»;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Подойницына Ольга Александровна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 Комитета по финансам администрации муниципального района «Карымский район»;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Волокитина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-районный педиатр государственного  учреждения здравоохранения «</w:t>
            </w:r>
            <w:proofErr w:type="spellStart"/>
            <w:r>
              <w:rPr>
                <w:sz w:val="28"/>
                <w:szCs w:val="28"/>
              </w:rPr>
              <w:t>Карымская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больница»;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Екатерина Владимировна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инспектор государственного казенного учреждения «Центр занятости населения Карымского района» (по согласованию);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Дашинимаев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Цырен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Балданович</w:t>
            </w:r>
            <w:proofErr w:type="spellEnd"/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Забайкальскому краю в Читинском, Карымском, </w:t>
            </w:r>
            <w:proofErr w:type="spellStart"/>
            <w:r>
              <w:rPr>
                <w:sz w:val="28"/>
                <w:szCs w:val="28"/>
              </w:rPr>
              <w:t>Улетовском</w:t>
            </w:r>
            <w:proofErr w:type="spellEnd"/>
            <w:r>
              <w:rPr>
                <w:sz w:val="28"/>
                <w:szCs w:val="28"/>
              </w:rPr>
              <w:t xml:space="preserve"> районах;</w:t>
            </w:r>
            <w:proofErr w:type="gramEnd"/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Устюшенко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-государственный инспектор территориального подразделения надзорной деятельности по </w:t>
            </w:r>
            <w:proofErr w:type="gramStart"/>
            <w:r>
              <w:rPr>
                <w:sz w:val="28"/>
                <w:szCs w:val="28"/>
              </w:rPr>
              <w:t>Читинскому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Карымскому</w:t>
            </w:r>
            <w:proofErr w:type="spellEnd"/>
            <w:r>
              <w:rPr>
                <w:sz w:val="28"/>
                <w:szCs w:val="28"/>
              </w:rPr>
              <w:t xml:space="preserve"> районам Забайкальского края; </w:t>
            </w: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Ткачев Алексей </w:t>
            </w:r>
          </w:p>
          <w:p w:rsidR="00AF6C3F" w:rsidRPr="00F175B4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Никитович</w:t>
            </w:r>
          </w:p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начальника полиции, начальник </w:t>
            </w:r>
            <w:proofErr w:type="spellStart"/>
            <w:r>
              <w:rPr>
                <w:sz w:val="28"/>
                <w:szCs w:val="28"/>
              </w:rPr>
              <w:t>ООП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ОМВД</w:t>
            </w:r>
            <w:proofErr w:type="spellEnd"/>
            <w:r>
              <w:rPr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sz w:val="28"/>
                <w:szCs w:val="28"/>
              </w:rPr>
              <w:t>Карымскому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Андрей </w:t>
            </w:r>
          </w:p>
          <w:p w:rsidR="00AF6C3F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Туезов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  <w:p w:rsidR="00AF6C3F" w:rsidRDefault="00AF6C3F" w:rsidP="008F445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AF6C3F" w:rsidRPr="001377E1" w:rsidRDefault="00AF6C3F" w:rsidP="008F445A"/>
          <w:p w:rsidR="00AF6C3F" w:rsidRPr="001377E1" w:rsidRDefault="00AF6C3F" w:rsidP="008F445A"/>
        </w:tc>
        <w:tc>
          <w:tcPr>
            <w:tcW w:w="5896" w:type="dxa"/>
            <w:shd w:val="clear" w:color="auto" w:fill="auto"/>
          </w:tcPr>
          <w:p w:rsidR="00AF6C3F" w:rsidRDefault="00AF6C3F" w:rsidP="008F445A">
            <w:pPr>
              <w:tabs>
                <w:tab w:val="left" w:pos="279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proofErr w:type="spellStart"/>
            <w:r>
              <w:rPr>
                <w:sz w:val="28"/>
                <w:szCs w:val="28"/>
              </w:rPr>
              <w:t>ОГИБДД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ОМВД</w:t>
            </w:r>
            <w:proofErr w:type="spellEnd"/>
            <w:r>
              <w:rPr>
                <w:sz w:val="28"/>
                <w:szCs w:val="28"/>
              </w:rPr>
              <w:t xml:space="preserve"> России по </w:t>
            </w:r>
            <w:proofErr w:type="spellStart"/>
            <w:r>
              <w:rPr>
                <w:sz w:val="28"/>
                <w:szCs w:val="28"/>
              </w:rPr>
              <w:t>Карымскому</w:t>
            </w:r>
            <w:proofErr w:type="spellEnd"/>
            <w:r>
              <w:rPr>
                <w:sz w:val="28"/>
                <w:szCs w:val="28"/>
              </w:rPr>
              <w:t xml:space="preserve"> району; </w:t>
            </w: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</w:p>
          <w:p w:rsidR="00AF6C3F" w:rsidRDefault="00AF6C3F" w:rsidP="008F445A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-капитан  Карымского </w:t>
            </w:r>
            <w:proofErr w:type="spellStart"/>
            <w:r>
              <w:rPr>
                <w:sz w:val="28"/>
                <w:szCs w:val="28"/>
              </w:rPr>
              <w:t>МРО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УФСКН</w:t>
            </w:r>
            <w:proofErr w:type="spellEnd"/>
            <w:r>
              <w:rPr>
                <w:sz w:val="28"/>
                <w:szCs w:val="28"/>
              </w:rPr>
              <w:t xml:space="preserve"> РФ по Забайкальскому краю; </w:t>
            </w:r>
          </w:p>
        </w:tc>
      </w:tr>
      <w:tr w:rsidR="00AF6C3F" w:rsidTr="008F445A">
        <w:tc>
          <w:tcPr>
            <w:tcW w:w="3602" w:type="dxa"/>
            <w:shd w:val="clear" w:color="auto" w:fill="auto"/>
          </w:tcPr>
          <w:p w:rsidR="00AF6C3F" w:rsidRPr="001377E1" w:rsidRDefault="00AF6C3F" w:rsidP="008F445A">
            <w:pPr>
              <w:pStyle w:val="a5"/>
              <w:snapToGrid w:val="0"/>
              <w:rPr>
                <w:sz w:val="28"/>
                <w:szCs w:val="28"/>
              </w:rPr>
            </w:pPr>
            <w:r w:rsidRPr="001377E1">
              <w:rPr>
                <w:sz w:val="28"/>
                <w:szCs w:val="28"/>
              </w:rPr>
              <w:t>Шишкин Константин Владимирович</w:t>
            </w:r>
          </w:p>
        </w:tc>
        <w:tc>
          <w:tcPr>
            <w:tcW w:w="5896" w:type="dxa"/>
            <w:shd w:val="clear" w:color="auto" w:fill="auto"/>
          </w:tcPr>
          <w:p w:rsidR="00AF6C3F" w:rsidRPr="001377E1" w:rsidRDefault="00AF6C3F" w:rsidP="008F445A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1377E1">
              <w:rPr>
                <w:sz w:val="28"/>
                <w:szCs w:val="28"/>
              </w:rPr>
              <w:t xml:space="preserve">- заместитель начальника линейного отделения полиции на ст. </w:t>
            </w:r>
            <w:proofErr w:type="spellStart"/>
            <w:r w:rsidRPr="001377E1">
              <w:rPr>
                <w:sz w:val="28"/>
                <w:szCs w:val="28"/>
              </w:rPr>
              <w:t>Карымская</w:t>
            </w:r>
            <w:proofErr w:type="spellEnd"/>
            <w:r w:rsidRPr="001377E1">
              <w:rPr>
                <w:sz w:val="28"/>
                <w:szCs w:val="28"/>
              </w:rPr>
              <w:t xml:space="preserve"> </w:t>
            </w:r>
          </w:p>
        </w:tc>
      </w:tr>
    </w:tbl>
    <w:p w:rsidR="00AF6C3F" w:rsidRDefault="00AF6C3F" w:rsidP="00AF6C3F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F6C3F" w:rsidRDefault="00AF6C3F" w:rsidP="00AF6C3F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F6C3F" w:rsidRDefault="00AF6C3F" w:rsidP="00AF6C3F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t xml:space="preserve">    </w:t>
      </w:r>
      <w:r>
        <w:rPr>
          <w:sz w:val="28"/>
          <w:szCs w:val="28"/>
        </w:rPr>
        <w:t xml:space="preserve">Приложение                                                </w:t>
      </w:r>
    </w:p>
    <w:p w:rsidR="00AF6C3F" w:rsidRDefault="00AF6C3F" w:rsidP="00AF6C3F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 постановлению</w:t>
      </w:r>
    </w:p>
    <w:p w:rsidR="00AF6C3F" w:rsidRDefault="00AF6C3F" w:rsidP="00AF6C3F">
      <w:pPr>
        <w:tabs>
          <w:tab w:val="left" w:pos="5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47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F6C3F" w:rsidRDefault="00AF6C3F" w:rsidP="00AF6C3F">
      <w:pPr>
        <w:tabs>
          <w:tab w:val="left" w:pos="54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района «Карымский район» </w:t>
      </w:r>
    </w:p>
    <w:p w:rsidR="00AF6C3F" w:rsidRDefault="00AF6C3F" w:rsidP="00AF6C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от   «_</w:t>
      </w:r>
      <w:r>
        <w:rPr>
          <w:sz w:val="28"/>
          <w:szCs w:val="28"/>
          <w:u w:val="single"/>
        </w:rPr>
        <w:t>__</w:t>
      </w:r>
      <w:r w:rsidRPr="0061083F">
        <w:rPr>
          <w:sz w:val="28"/>
          <w:szCs w:val="28"/>
        </w:rPr>
        <w:t>_</w:t>
      </w:r>
      <w:r w:rsidRPr="00B806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__________2014г</w:t>
      </w:r>
      <w:proofErr w:type="spellEnd"/>
      <w:r>
        <w:rPr>
          <w:sz w:val="28"/>
          <w:szCs w:val="28"/>
        </w:rPr>
        <w:t xml:space="preserve">. № ___                         </w:t>
      </w:r>
    </w:p>
    <w:p w:rsidR="00AF6C3F" w:rsidRDefault="00AF6C3F" w:rsidP="00AF6C3F">
      <w:pPr>
        <w:rPr>
          <w:sz w:val="28"/>
          <w:szCs w:val="28"/>
        </w:rPr>
      </w:pPr>
    </w:p>
    <w:p w:rsidR="00AF6C3F" w:rsidRDefault="00AF6C3F" w:rsidP="00AF6C3F">
      <w:pPr>
        <w:rPr>
          <w:sz w:val="28"/>
          <w:szCs w:val="28"/>
        </w:rPr>
      </w:pP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межведомственной комиссии по организации отдыха, оздоровления,</w:t>
      </w: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занятости детей и молодежи</w:t>
      </w: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AF6C3F" w:rsidRDefault="00AF6C3F" w:rsidP="00AF6C3F">
      <w:pPr>
        <w:tabs>
          <w:tab w:val="left" w:pos="1395"/>
        </w:tabs>
        <w:jc w:val="center"/>
        <w:rPr>
          <w:b/>
          <w:sz w:val="28"/>
          <w:szCs w:val="28"/>
        </w:rPr>
      </w:pPr>
    </w:p>
    <w:p w:rsidR="00AF6C3F" w:rsidRDefault="00AF6C3F" w:rsidP="00AF6C3F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Межведомственная комиссия по организации отдыха, оздоровления, занятости детей и молодежи (далее - Комиссия) является координационным органом, образованным в целях обеспечения согласованных действий  администрации  муниципального района «Карымский район», администраций городских и сельских поселений муниципального района «Карымский район», муниципального казенного учреждения «Комитет образования администрации муниципального района «Карымский район»»,  отдела культуры, молодежной политики, физической культуры и спорта  муниципального района «Карымский район», Комитета по финансам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муниципального района «Карымский район», государственного учреждения социального обслуживания «Карымский комплексный Центр социального обслуживания населения «Багульник» Забайкальского края, отдела опеки и попечительства администрации муниципального района «Карымский район», районной комиссии по делам несовершеннолетних и защите их прав, государственного учреждения здравоохранения «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центральная районная больница», государственного казенного учреждения «Центр занятости населения Карымского района», </w:t>
      </w:r>
      <w:proofErr w:type="spellStart"/>
      <w:r>
        <w:rPr>
          <w:sz w:val="28"/>
          <w:szCs w:val="28"/>
        </w:rPr>
        <w:t>ОМВД</w:t>
      </w:r>
      <w:proofErr w:type="spellEnd"/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району, линейного отдела полиции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, Карымского  </w:t>
      </w:r>
      <w:proofErr w:type="spellStart"/>
      <w:r>
        <w:rPr>
          <w:sz w:val="28"/>
          <w:szCs w:val="28"/>
        </w:rPr>
        <w:t>МРО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УФСКН</w:t>
      </w:r>
      <w:proofErr w:type="spellEnd"/>
      <w:r>
        <w:rPr>
          <w:sz w:val="28"/>
          <w:szCs w:val="28"/>
        </w:rPr>
        <w:t xml:space="preserve"> РФ по Забайкальскому краю, территориального отдела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Забайкальскому краю в Читинском, Карымском, </w:t>
      </w:r>
      <w:proofErr w:type="spellStart"/>
      <w:r>
        <w:rPr>
          <w:sz w:val="28"/>
          <w:szCs w:val="28"/>
        </w:rPr>
        <w:t>Улетовском</w:t>
      </w:r>
      <w:proofErr w:type="spellEnd"/>
      <w:r>
        <w:rPr>
          <w:sz w:val="28"/>
          <w:szCs w:val="28"/>
        </w:rPr>
        <w:t xml:space="preserve"> районах,  территориального подразделения надзорной деятельности по Читинскому,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районам по вопросам организации  летней оздоровительной кампании в муниципальном районе «Карымский район» Забайкальского края.</w:t>
      </w:r>
      <w:proofErr w:type="gramEnd"/>
    </w:p>
    <w:p w:rsidR="00AF6C3F" w:rsidRDefault="00AF6C3F" w:rsidP="00AF6C3F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и нормативными правовыми актами Забайкальского края, Уставом, нормативными правовыми актами  Совета и администрации муниципального района «Карымский район», а также настоящим Положением.</w:t>
      </w:r>
    </w:p>
    <w:p w:rsidR="00AF6C3F" w:rsidRDefault="00AF6C3F" w:rsidP="00AF6C3F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Комиссия осуществляет свою деятельность во взаимодействии с администрацией  района, администрациями городских и сельских поселений, Комитетом образования,  отделом культуры, молодежной политики, физической культуры и спорта, Комитетом по финансам, государственным учреждением социального обслуживания «Карымский комплексный Центр социального обслуживания населения «Багульник», отделом опеки и попечительства, районной комиссией по делам несовершеннолетних и защите их прав, </w:t>
      </w:r>
      <w:proofErr w:type="spellStart"/>
      <w:r>
        <w:rPr>
          <w:sz w:val="28"/>
          <w:szCs w:val="28"/>
        </w:rPr>
        <w:t>ГУЗ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 центральная районная больница», 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«Центр занятости населения</w:t>
      </w:r>
      <w:proofErr w:type="gramEnd"/>
      <w:r>
        <w:rPr>
          <w:sz w:val="28"/>
          <w:szCs w:val="28"/>
        </w:rPr>
        <w:t xml:space="preserve"> Карымского района»,   </w:t>
      </w:r>
      <w:proofErr w:type="spellStart"/>
      <w:r>
        <w:rPr>
          <w:sz w:val="28"/>
          <w:szCs w:val="28"/>
        </w:rPr>
        <w:t>ОМВД</w:t>
      </w:r>
      <w:proofErr w:type="spellEnd"/>
      <w:r>
        <w:rPr>
          <w:sz w:val="28"/>
          <w:szCs w:val="28"/>
        </w:rPr>
        <w:t xml:space="preserve"> России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району и линейным отделом полиции на ст. </w:t>
      </w:r>
      <w:proofErr w:type="spellStart"/>
      <w:r>
        <w:rPr>
          <w:sz w:val="28"/>
          <w:szCs w:val="28"/>
        </w:rPr>
        <w:t>Карымская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Карымским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УФСКН</w:t>
      </w:r>
      <w:proofErr w:type="spellEnd"/>
      <w:r>
        <w:rPr>
          <w:sz w:val="28"/>
          <w:szCs w:val="28"/>
        </w:rPr>
        <w:t xml:space="preserve"> РФ по Забайкальскому краю,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Забайкальскому краю в </w:t>
      </w:r>
      <w:proofErr w:type="spellStart"/>
      <w:r>
        <w:rPr>
          <w:sz w:val="28"/>
          <w:szCs w:val="28"/>
        </w:rPr>
        <w:t>Читинском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арымском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Улетовском</w:t>
      </w:r>
      <w:proofErr w:type="spellEnd"/>
      <w:r>
        <w:rPr>
          <w:sz w:val="28"/>
          <w:szCs w:val="28"/>
        </w:rPr>
        <w:t xml:space="preserve"> районах, территориальным подразделением надзорной деятельности по Читинскому,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районам, общественными объединениями и иными организациями.</w:t>
      </w:r>
    </w:p>
    <w:p w:rsidR="00AF6C3F" w:rsidRDefault="00AF6C3F" w:rsidP="00AF6C3F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комиссии являются:</w:t>
      </w:r>
    </w:p>
    <w:p w:rsidR="00AF6C3F" w:rsidRDefault="00AF6C3F" w:rsidP="00AF6C3F">
      <w:pPr>
        <w:tabs>
          <w:tab w:val="left" w:pos="2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решение вопросов организации отдыха, оздоровления, занятости детей и подростков Карымского района;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приоритетных направлений в развитии системы отдыха, оздоровления, занятости детей и молодежи в муниципальном районе «Карымский район» Забайкальского края;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-обеспечение согласованных действий органов местного самоуправления и других организаций и учреждений по вопросам отдыха, оздоровления, занятости детей и молодежи.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для решения возложенных на нее задач осуществляет следующие функции: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-рассматривает вопросы соблюдения законодательства Российской Федерации в части организации отдыха, оздоровления, занятости детей и молодежи;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основные направления совершенствования правового регулирования в области отдыха, оздоровления, занятости детей и молодежи;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-изучает опыт работы по организации отдыха, оздоровления, занятости детей и молодежи в муниципальных образованиях Забайкальского края;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подготовке и проведении районных совещаний, семинаров, смотров-конкурсов по вопросам организации досуга детей в дни школьных каникул;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-выполняет иные функции в соответствии с возложенными на Комиссию задачами.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для выполнения возложенных на нее задач имеет право: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-заслушивать на своих заседаниях представителей органов местного самоуправления и других заинтересованных организаций и учреждений  по вопросам организации отдыха, оздоровления, занятости детей и молодежи;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-запрашивать и получать в установленном порядке у органов местного самоуправления и других заинтересованных организаций и учреждений информацию (материалы) по вопросам деятельности Комиссии;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-приглашать на свои заседания руководителей и должностных лиц  местного самоуправления и других заинтересованных организаций и учреждений   для обсуждения проблем организации отдыха, оздоровления, занятости детей и молодежи в муниципальном районе «Карымский район» Забайкальского края;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-создавать в установленном порядке рабочие группы для анализа и проработки отдельных вопросов, исполнения поручений, а также для решения иных задач, требующих оперативного решения, либо в случае необходимости выезда на место.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Комиссия осуществляет свою деятельность на основе ежегодных планов, утверждаемых председателем Комиссии.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Комиссии проводит ее председатель или по его поручению заместитель председателя Комиссии.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Заседание Комиссии считается правомочным, если на нем присутствуют более  половины ее членов. 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председательствующий на заседании.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Оповещение членов Комиссии о времени и месте проведения заседания, а также оформление протоколов заседаний осуществляет секретарь Комиссии.</w:t>
      </w:r>
    </w:p>
    <w:p w:rsidR="00AF6C3F" w:rsidRDefault="00AF6C3F" w:rsidP="00AF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Организационное и материально-техническое обеспечение деятельности Комиссии осуществляет администрация муниципального района «Карымский район» Забайкальского края.</w:t>
      </w: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ind w:firstLine="708"/>
        <w:jc w:val="both"/>
        <w:rPr>
          <w:sz w:val="28"/>
          <w:szCs w:val="28"/>
        </w:rPr>
      </w:pPr>
    </w:p>
    <w:p w:rsidR="00AF6C3F" w:rsidRDefault="00AF6C3F" w:rsidP="00AF6C3F">
      <w:pPr>
        <w:jc w:val="center"/>
        <w:rPr>
          <w:sz w:val="28"/>
          <w:szCs w:val="28"/>
        </w:rPr>
      </w:pPr>
    </w:p>
    <w:p w:rsidR="00AF6C3F" w:rsidRDefault="00AF6C3F" w:rsidP="00AF6C3F"/>
    <w:p w:rsidR="00AF6C3F" w:rsidRDefault="00AF6C3F" w:rsidP="00A519BF">
      <w:pPr>
        <w:jc w:val="both"/>
        <w:rPr>
          <w:sz w:val="20"/>
          <w:szCs w:val="20"/>
        </w:rPr>
      </w:pPr>
    </w:p>
    <w:sectPr w:rsidR="00AF6C3F" w:rsidSect="00A519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72DE5C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0" w:firstLine="454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19"/>
    <w:rsid w:val="000E3419"/>
    <w:rsid w:val="00140D65"/>
    <w:rsid w:val="00290E91"/>
    <w:rsid w:val="00516AEF"/>
    <w:rsid w:val="00632EB6"/>
    <w:rsid w:val="006372DF"/>
    <w:rsid w:val="00656F26"/>
    <w:rsid w:val="006B0526"/>
    <w:rsid w:val="00700648"/>
    <w:rsid w:val="008C1BBC"/>
    <w:rsid w:val="008C5421"/>
    <w:rsid w:val="00A519BF"/>
    <w:rsid w:val="00AE6634"/>
    <w:rsid w:val="00AF6C3F"/>
    <w:rsid w:val="00C61487"/>
    <w:rsid w:val="00DB39AE"/>
    <w:rsid w:val="00E944EC"/>
    <w:rsid w:val="00EF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1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AF6C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2014-04-21T22:36:00Z</cp:lastPrinted>
  <dcterms:created xsi:type="dcterms:W3CDTF">2014-04-18T02:29:00Z</dcterms:created>
  <dcterms:modified xsi:type="dcterms:W3CDTF">2014-05-12T07:55:00Z</dcterms:modified>
</cp:coreProperties>
</file>