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EE" w:rsidRPr="00475212" w:rsidRDefault="004564EE" w:rsidP="00B620C2">
      <w:pPr>
        <w:pStyle w:val="Caption"/>
        <w:rPr>
          <w:rFonts w:ascii="Times New Roman" w:hAnsi="Times New Roman"/>
          <w:sz w:val="28"/>
          <w:szCs w:val="28"/>
        </w:rPr>
      </w:pPr>
      <w:r w:rsidRPr="00475212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4564EE" w:rsidRPr="00475212" w:rsidRDefault="004564EE" w:rsidP="00B620C2">
      <w:pPr>
        <w:pStyle w:val="Caption"/>
        <w:rPr>
          <w:rFonts w:ascii="Times New Roman" w:hAnsi="Times New Roman"/>
          <w:sz w:val="28"/>
          <w:szCs w:val="28"/>
        </w:rPr>
      </w:pPr>
      <w:r w:rsidRPr="00475212">
        <w:rPr>
          <w:rFonts w:ascii="Times New Roman" w:hAnsi="Times New Roman"/>
          <w:sz w:val="28"/>
          <w:szCs w:val="28"/>
        </w:rPr>
        <w:t>«Карымский  район» Забайкальского края</w:t>
      </w:r>
    </w:p>
    <w:p w:rsidR="004564EE" w:rsidRPr="00475212" w:rsidRDefault="004564EE" w:rsidP="00B620C2">
      <w:pPr>
        <w:pStyle w:val="Caption"/>
        <w:rPr>
          <w:rFonts w:ascii="Times New Roman" w:hAnsi="Times New Roman"/>
          <w:sz w:val="28"/>
          <w:szCs w:val="28"/>
        </w:rPr>
      </w:pPr>
    </w:p>
    <w:p w:rsidR="004564EE" w:rsidRPr="00475212" w:rsidRDefault="004564EE" w:rsidP="00B620C2">
      <w:pPr>
        <w:pStyle w:val="Subtitle"/>
        <w:rPr>
          <w:rFonts w:ascii="Times New Roman" w:hAnsi="Times New Roman"/>
          <w:sz w:val="28"/>
          <w:szCs w:val="28"/>
        </w:rPr>
      </w:pPr>
      <w:r w:rsidRPr="00475212">
        <w:rPr>
          <w:rFonts w:ascii="Times New Roman" w:hAnsi="Times New Roman"/>
          <w:sz w:val="28"/>
          <w:szCs w:val="28"/>
        </w:rPr>
        <w:t>П О С Т А Н О В Л Е Н И Е</w:t>
      </w:r>
    </w:p>
    <w:p w:rsidR="004564EE" w:rsidRPr="00475212" w:rsidRDefault="004564EE" w:rsidP="00B620C2">
      <w:pPr>
        <w:pStyle w:val="Caption"/>
        <w:jc w:val="left"/>
        <w:rPr>
          <w:rFonts w:ascii="Times New Roman" w:hAnsi="Times New Roman"/>
          <w:sz w:val="28"/>
          <w:szCs w:val="28"/>
        </w:rPr>
      </w:pPr>
    </w:p>
    <w:p w:rsidR="004564EE" w:rsidRPr="00475212" w:rsidRDefault="004564EE" w:rsidP="00B620C2">
      <w:pPr>
        <w:pStyle w:val="Caption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bCs w:val="0"/>
            <w:sz w:val="28"/>
            <w:szCs w:val="28"/>
          </w:rPr>
          <w:t>2015</w:t>
        </w:r>
        <w:r w:rsidRPr="00475212">
          <w:rPr>
            <w:rFonts w:ascii="Times New Roman" w:hAnsi="Times New Roman"/>
            <w:b w:val="0"/>
            <w:bCs w:val="0"/>
            <w:sz w:val="28"/>
            <w:szCs w:val="28"/>
          </w:rPr>
          <w:t xml:space="preserve"> г</w:t>
        </w:r>
      </w:smartTag>
      <w:r w:rsidRPr="00475212">
        <w:rPr>
          <w:rFonts w:ascii="Times New Roman" w:hAnsi="Times New Roman"/>
          <w:b w:val="0"/>
          <w:bCs w:val="0"/>
          <w:sz w:val="28"/>
          <w:szCs w:val="28"/>
        </w:rPr>
        <w:t xml:space="preserve">.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№  56</w:t>
      </w:r>
    </w:p>
    <w:p w:rsidR="004564EE" w:rsidRPr="00475212" w:rsidRDefault="004564EE" w:rsidP="00B620C2">
      <w:pPr>
        <w:pStyle w:val="Caption"/>
        <w:rPr>
          <w:rFonts w:ascii="Times New Roman" w:hAnsi="Times New Roman"/>
          <w:sz w:val="28"/>
          <w:szCs w:val="28"/>
        </w:rPr>
      </w:pPr>
    </w:p>
    <w:p w:rsidR="004564EE" w:rsidRPr="00475212" w:rsidRDefault="004564EE" w:rsidP="00CE7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64EE" w:rsidRPr="00475212" w:rsidRDefault="004564EE" w:rsidP="00CE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64EE" w:rsidRPr="00475212" w:rsidRDefault="004564EE" w:rsidP="00CE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64EE" w:rsidRPr="00475212" w:rsidRDefault="004564EE" w:rsidP="006607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212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</w:t>
      </w:r>
      <w:r w:rsidRPr="00475212">
        <w:rPr>
          <w:rFonts w:ascii="Times New Roman" w:hAnsi="Times New Roman" w:cs="Times New Roman"/>
          <w:sz w:val="28"/>
          <w:szCs w:val="28"/>
        </w:rPr>
        <w:t xml:space="preserve"> </w:t>
      </w:r>
      <w:r w:rsidRPr="00475212">
        <w:rPr>
          <w:rFonts w:ascii="Times New Roman" w:hAnsi="Times New Roman" w:cs="Times New Roman"/>
          <w:b/>
          <w:bCs/>
          <w:sz w:val="28"/>
          <w:szCs w:val="28"/>
        </w:rPr>
        <w:t>по сокращению муниципального долга муниципального района «Карымский район»</w:t>
      </w:r>
    </w:p>
    <w:p w:rsidR="004564EE" w:rsidRPr="00475212" w:rsidRDefault="004564EE" w:rsidP="006607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564EE" w:rsidRPr="00475212" w:rsidRDefault="004564EE" w:rsidP="00CE7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4EE" w:rsidRPr="00475212" w:rsidRDefault="004564EE" w:rsidP="00475212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752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75212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47521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 Забайкальского края, в целях обеспечения сокращения муниципального долга муниципального района «Карымский район» </w:t>
      </w:r>
      <w:r w:rsidRPr="0047521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4564EE" w:rsidRPr="00475212" w:rsidRDefault="004564EE" w:rsidP="004752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521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75212">
        <w:rPr>
          <w:rFonts w:ascii="Times New Roman" w:hAnsi="Times New Roman" w:cs="Times New Roman"/>
          <w:sz w:val="28"/>
          <w:szCs w:val="28"/>
          <w:lang w:eastAsia="ru-RU"/>
        </w:rPr>
        <w:t>план по сокращению муниципального долга муниципального района «Карымский район».</w:t>
      </w:r>
    </w:p>
    <w:p w:rsidR="004564EE" w:rsidRDefault="004564EE" w:rsidP="004752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75212">
        <w:rPr>
          <w:rFonts w:ascii="Times New Roman" w:hAnsi="Times New Roman" w:cs="Times New Roman"/>
          <w:sz w:val="28"/>
          <w:szCs w:val="28"/>
          <w:lang w:eastAsia="ru-RU"/>
        </w:rPr>
        <w:t>Ответственным исполнителям обеспечить исполнение плана мероприятий по сокращению муниципального долга муниципального района «Карымский район».</w:t>
      </w:r>
    </w:p>
    <w:p w:rsidR="004564EE" w:rsidRPr="00475212" w:rsidRDefault="004564EE" w:rsidP="004752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районной газете «Красное знамя».</w:t>
      </w:r>
    </w:p>
    <w:p w:rsidR="004564EE" w:rsidRPr="00475212" w:rsidRDefault="004564EE" w:rsidP="00475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EE" w:rsidRPr="00475212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EE" w:rsidRPr="00475212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1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564EE" w:rsidRPr="00475212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64EE" w:rsidRPr="00475212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12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А.С. Сидельников</w:t>
      </w:r>
    </w:p>
    <w:p w:rsidR="004564EE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4EE" w:rsidSect="00413D6E">
          <w:headerReference w:type="default" r:id="rId8"/>
          <w:pgSz w:w="11905" w:h="16838"/>
          <w:pgMar w:top="1134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4564EE" w:rsidRPr="00475212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EE" w:rsidRPr="00475212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EE" w:rsidRPr="001E4CFF" w:rsidRDefault="004564EE" w:rsidP="00F169B2">
      <w:pPr>
        <w:tabs>
          <w:tab w:val="left" w:pos="6630"/>
        </w:tabs>
        <w:ind w:left="11482"/>
        <w:jc w:val="center"/>
      </w:pPr>
      <w:r w:rsidRPr="001E4CFF">
        <w:t>УТВЕРЖДЕН</w:t>
      </w:r>
    </w:p>
    <w:p w:rsidR="004564EE" w:rsidRPr="001E4CFF" w:rsidRDefault="004564EE" w:rsidP="00F169B2">
      <w:pPr>
        <w:tabs>
          <w:tab w:val="left" w:pos="6630"/>
        </w:tabs>
        <w:ind w:left="11482"/>
        <w:jc w:val="center"/>
        <w:rPr>
          <w:sz w:val="16"/>
          <w:szCs w:val="16"/>
        </w:rPr>
      </w:pPr>
    </w:p>
    <w:p w:rsidR="004564EE" w:rsidRDefault="004564EE" w:rsidP="00F169B2">
      <w:pPr>
        <w:ind w:left="11482"/>
        <w:jc w:val="center"/>
      </w:pPr>
      <w:r>
        <w:t>Постановлением администрации муниципального района</w:t>
      </w:r>
    </w:p>
    <w:p w:rsidR="004564EE" w:rsidRDefault="004564EE" w:rsidP="00F169B2">
      <w:pPr>
        <w:ind w:left="11482"/>
        <w:jc w:val="center"/>
      </w:pPr>
      <w:r>
        <w:t xml:space="preserve"> «Карымский район» </w:t>
      </w:r>
    </w:p>
    <w:p w:rsidR="004564EE" w:rsidRDefault="004564EE" w:rsidP="00F169B2">
      <w:pPr>
        <w:ind w:left="11482"/>
        <w:jc w:val="center"/>
      </w:pPr>
      <w:r>
        <w:t xml:space="preserve">от 20 марта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 № 56</w:t>
      </w:r>
    </w:p>
    <w:p w:rsidR="004564EE" w:rsidRDefault="004564EE" w:rsidP="00F169B2">
      <w:pPr>
        <w:jc w:val="center"/>
      </w:pPr>
    </w:p>
    <w:p w:rsidR="004564EE" w:rsidRDefault="004564EE" w:rsidP="00F169B2">
      <w:pPr>
        <w:jc w:val="center"/>
        <w:rPr>
          <w:b/>
          <w:bCs/>
        </w:rPr>
      </w:pPr>
      <w:r w:rsidRPr="00F47B32">
        <w:rPr>
          <w:b/>
          <w:bCs/>
        </w:rPr>
        <w:t xml:space="preserve">План </w:t>
      </w:r>
    </w:p>
    <w:p w:rsidR="004564EE" w:rsidRDefault="004564EE" w:rsidP="00F169B2">
      <w:pPr>
        <w:jc w:val="center"/>
        <w:rPr>
          <w:b/>
          <w:bCs/>
        </w:rPr>
      </w:pPr>
      <w:r w:rsidRPr="00F47B32">
        <w:rPr>
          <w:b/>
          <w:bCs/>
        </w:rPr>
        <w:t xml:space="preserve">мероприятий по сокращению </w:t>
      </w:r>
      <w:r>
        <w:rPr>
          <w:b/>
          <w:bCs/>
        </w:rPr>
        <w:t>муниципального</w:t>
      </w:r>
      <w:r w:rsidRPr="00F47B32">
        <w:rPr>
          <w:b/>
          <w:bCs/>
        </w:rPr>
        <w:t xml:space="preserve"> долга Забайкальского края</w:t>
      </w:r>
    </w:p>
    <w:p w:rsidR="004564EE" w:rsidRDefault="004564EE" w:rsidP="00F169B2">
      <w:pPr>
        <w:jc w:val="center"/>
        <w:rPr>
          <w:b/>
          <w:bCs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619"/>
        <w:gridCol w:w="3313"/>
        <w:gridCol w:w="2634"/>
        <w:gridCol w:w="2041"/>
        <w:gridCol w:w="2662"/>
        <w:gridCol w:w="1199"/>
        <w:gridCol w:w="1199"/>
        <w:gridCol w:w="1199"/>
      </w:tblGrid>
      <w:tr w:rsidR="004564EE" w:rsidRPr="00F52BEC" w:rsidTr="00D34100">
        <w:tc>
          <w:tcPr>
            <w:tcW w:w="619" w:type="dxa"/>
            <w:gridSpan w:val="2"/>
            <w:vMerge w:val="restart"/>
          </w:tcPr>
          <w:p w:rsidR="004564EE" w:rsidRPr="001F6F51" w:rsidRDefault="004564EE" w:rsidP="00D34100">
            <w:pPr>
              <w:jc w:val="center"/>
              <w:rPr>
                <w:b/>
              </w:rPr>
            </w:pPr>
            <w:r w:rsidRPr="001F6F51">
              <w:rPr>
                <w:b/>
              </w:rPr>
              <w:t>№ п/п</w:t>
            </w:r>
          </w:p>
        </w:tc>
        <w:tc>
          <w:tcPr>
            <w:tcW w:w="3314" w:type="dxa"/>
            <w:vMerge w:val="restart"/>
          </w:tcPr>
          <w:p w:rsidR="004564EE" w:rsidRPr="001F6F51" w:rsidRDefault="004564EE" w:rsidP="00D34100">
            <w:pPr>
              <w:jc w:val="center"/>
              <w:rPr>
                <w:b/>
              </w:rPr>
            </w:pPr>
            <w:r w:rsidRPr="001F6F51">
              <w:rPr>
                <w:b/>
              </w:rPr>
              <w:t>Содержание мероприятий</w:t>
            </w:r>
          </w:p>
        </w:tc>
        <w:tc>
          <w:tcPr>
            <w:tcW w:w="2634" w:type="dxa"/>
            <w:vMerge w:val="restart"/>
          </w:tcPr>
          <w:p w:rsidR="004564EE" w:rsidRPr="001F6F51" w:rsidRDefault="004564EE" w:rsidP="00D34100">
            <w:pPr>
              <w:jc w:val="center"/>
              <w:rPr>
                <w:b/>
              </w:rPr>
            </w:pPr>
            <w:r w:rsidRPr="001F6F51">
              <w:rPr>
                <w:b/>
              </w:rPr>
              <w:t>Ответственный исполнитель</w:t>
            </w:r>
          </w:p>
        </w:tc>
        <w:tc>
          <w:tcPr>
            <w:tcW w:w="2042" w:type="dxa"/>
            <w:vMerge w:val="restart"/>
          </w:tcPr>
          <w:p w:rsidR="004564EE" w:rsidRPr="001F6F51" w:rsidRDefault="004564EE" w:rsidP="00D34100">
            <w:pPr>
              <w:jc w:val="center"/>
              <w:rPr>
                <w:b/>
              </w:rPr>
            </w:pPr>
            <w:r w:rsidRPr="001F6F51">
              <w:rPr>
                <w:b/>
              </w:rPr>
              <w:t>Срок реализации</w:t>
            </w:r>
          </w:p>
        </w:tc>
        <w:tc>
          <w:tcPr>
            <w:tcW w:w="2663" w:type="dxa"/>
            <w:vMerge w:val="restart"/>
          </w:tcPr>
          <w:p w:rsidR="004564EE" w:rsidRPr="001F6F51" w:rsidRDefault="004564EE" w:rsidP="00D34100">
            <w:pPr>
              <w:jc w:val="center"/>
              <w:rPr>
                <w:b/>
              </w:rPr>
            </w:pPr>
            <w:r w:rsidRPr="001F6F51">
              <w:rPr>
                <w:b/>
              </w:rPr>
              <w:t>Целевой показатель</w:t>
            </w:r>
          </w:p>
        </w:tc>
        <w:tc>
          <w:tcPr>
            <w:tcW w:w="3600" w:type="dxa"/>
            <w:gridSpan w:val="3"/>
          </w:tcPr>
          <w:p w:rsidR="004564EE" w:rsidRPr="001F6F51" w:rsidRDefault="004564EE" w:rsidP="00D34100">
            <w:pPr>
              <w:jc w:val="center"/>
              <w:rPr>
                <w:b/>
              </w:rPr>
            </w:pPr>
            <w:r w:rsidRPr="001F6F51">
              <w:rPr>
                <w:b/>
              </w:rPr>
              <w:t>Значение целевого показателя</w:t>
            </w:r>
          </w:p>
        </w:tc>
      </w:tr>
      <w:tr w:rsidR="004564EE" w:rsidTr="00D34100">
        <w:tc>
          <w:tcPr>
            <w:tcW w:w="619" w:type="dxa"/>
            <w:gridSpan w:val="2"/>
            <w:vMerge/>
          </w:tcPr>
          <w:p w:rsidR="004564EE" w:rsidRDefault="004564EE" w:rsidP="00D34100">
            <w:pPr>
              <w:jc w:val="center"/>
            </w:pPr>
          </w:p>
        </w:tc>
        <w:tc>
          <w:tcPr>
            <w:tcW w:w="3314" w:type="dxa"/>
            <w:vMerge/>
          </w:tcPr>
          <w:p w:rsidR="004564EE" w:rsidRDefault="004564EE" w:rsidP="00D34100">
            <w:pPr>
              <w:jc w:val="center"/>
            </w:pPr>
          </w:p>
        </w:tc>
        <w:tc>
          <w:tcPr>
            <w:tcW w:w="2634" w:type="dxa"/>
            <w:vMerge/>
          </w:tcPr>
          <w:p w:rsidR="004564EE" w:rsidRDefault="004564EE" w:rsidP="00D34100">
            <w:pPr>
              <w:jc w:val="center"/>
            </w:pPr>
          </w:p>
        </w:tc>
        <w:tc>
          <w:tcPr>
            <w:tcW w:w="2042" w:type="dxa"/>
            <w:vMerge/>
          </w:tcPr>
          <w:p w:rsidR="004564EE" w:rsidRDefault="004564EE" w:rsidP="00D34100">
            <w:pPr>
              <w:jc w:val="center"/>
            </w:pPr>
          </w:p>
        </w:tc>
        <w:tc>
          <w:tcPr>
            <w:tcW w:w="2663" w:type="dxa"/>
            <w:vMerge/>
          </w:tcPr>
          <w:p w:rsidR="004564EE" w:rsidRDefault="004564EE" w:rsidP="00D34100">
            <w:pPr>
              <w:jc w:val="center"/>
            </w:pP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2015 год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2016 год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2017 год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2042" w:type="dxa"/>
          </w:tcPr>
          <w:p w:rsidR="004564EE" w:rsidRDefault="004564EE" w:rsidP="00D34100">
            <w:pPr>
              <w:jc w:val="center"/>
            </w:pPr>
            <w:r>
              <w:t>4</w:t>
            </w:r>
          </w:p>
        </w:tc>
        <w:tc>
          <w:tcPr>
            <w:tcW w:w="2663" w:type="dxa"/>
          </w:tcPr>
          <w:p w:rsidR="004564EE" w:rsidRDefault="004564EE" w:rsidP="00D34100">
            <w:pPr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8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F70E1A">
              <w:rPr>
                <w:b/>
                <w:bCs/>
              </w:rPr>
              <w:t>1. Мероприятия по росту налоговых и неналоговых доходов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</w:p>
        </w:tc>
        <w:tc>
          <w:tcPr>
            <w:tcW w:w="3314" w:type="dxa"/>
          </w:tcPr>
          <w:p w:rsidR="004564EE" w:rsidRDefault="004564EE" w:rsidP="00D34100">
            <w:pPr>
              <w:jc w:val="both"/>
            </w:pPr>
            <w:r>
              <w:t>Реализация комплексного плана мероприятий по мобилизации налоговых и неналоговых доходов в консолидированный бюджет муниципального района «Карымский район», контроль за соблюдением финансовой, бюджетной и налоговой дисциплины на 2015- 2017 годы.</w:t>
            </w:r>
          </w:p>
          <w:p w:rsidR="004564EE" w:rsidRDefault="004564EE" w:rsidP="00D34100">
            <w:pPr>
              <w:jc w:val="both"/>
            </w:pPr>
            <w:r>
              <w:t>В том числе:</w:t>
            </w:r>
          </w:p>
        </w:tc>
        <w:tc>
          <w:tcPr>
            <w:tcW w:w="2634" w:type="dxa"/>
          </w:tcPr>
          <w:p w:rsidR="004564EE" w:rsidRPr="00F52BEC" w:rsidRDefault="004564EE" w:rsidP="00D34100">
            <w:pPr>
              <w:jc w:val="center"/>
            </w:pPr>
            <w:r w:rsidRPr="00F52BEC">
              <w:t xml:space="preserve">Комитет </w:t>
            </w:r>
            <w:r>
              <w:t xml:space="preserve">по </w:t>
            </w:r>
            <w:r w:rsidRPr="00F52BEC">
              <w:t>финанс</w:t>
            </w:r>
            <w:r>
              <w:t>ам</w:t>
            </w:r>
            <w:r w:rsidRPr="00F52BEC">
              <w:t xml:space="preserve"> муниципального района</w:t>
            </w:r>
            <w:r>
              <w:t xml:space="preserve"> «Карымский район»</w:t>
            </w:r>
          </w:p>
        </w:tc>
        <w:tc>
          <w:tcPr>
            <w:tcW w:w="2042" w:type="dxa"/>
          </w:tcPr>
          <w:p w:rsidR="004564EE" w:rsidRDefault="004564EE" w:rsidP="00D34100">
            <w:pPr>
              <w:jc w:val="center"/>
            </w:pPr>
            <w:r>
              <w:t>2015-2017 годы</w:t>
            </w:r>
          </w:p>
        </w:tc>
        <w:tc>
          <w:tcPr>
            <w:tcW w:w="2663" w:type="dxa"/>
          </w:tcPr>
          <w:p w:rsidR="004564EE" w:rsidRDefault="004564EE" w:rsidP="00D34100">
            <w:pPr>
              <w:jc w:val="center"/>
            </w:pPr>
            <w:r>
              <w:t>Дополнительное поступление доходов в бюджет муниципального района «Карымский район» - не менее 1,0% к объему фактических поступлений доходов в бюджет муниципального района «Карымский район» (млн. руб.)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2,4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2,7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3,1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</w:rPr>
              <w:t>1.1 Расширение налогооблагаемой базы, развитие и оптимизация производства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Default="004564EE" w:rsidP="00D34100">
            <w:pPr>
              <w:jc w:val="both"/>
            </w:pPr>
            <w:r w:rsidRPr="00A17473">
              <w:t>Контроль за выполнением основных показателей социально-экономического развития муниципального района «Карымский район»</w:t>
            </w:r>
          </w:p>
        </w:tc>
        <w:tc>
          <w:tcPr>
            <w:tcW w:w="2634" w:type="dxa"/>
          </w:tcPr>
          <w:p w:rsidR="004564EE" w:rsidRDefault="004564EE" w:rsidP="00D34100">
            <w:pPr>
              <w:jc w:val="center"/>
            </w:pPr>
            <w:r w:rsidRPr="00A17473">
              <w:t>Отдел экономики и инвестиционной политики администрации района; органы местного самоуправления городских и сельских поселений</w:t>
            </w:r>
          </w:p>
        </w:tc>
        <w:tc>
          <w:tcPr>
            <w:tcW w:w="2042" w:type="dxa"/>
          </w:tcPr>
          <w:p w:rsidR="004564EE" w:rsidRDefault="004564EE" w:rsidP="00D34100">
            <w:pPr>
              <w:jc w:val="center"/>
            </w:pPr>
            <w:r w:rsidRPr="00A17473">
              <w:t>Ежеквартально до 20-го числа месяца, следующего за отчетным кварталом</w:t>
            </w:r>
          </w:p>
        </w:tc>
        <w:tc>
          <w:tcPr>
            <w:tcW w:w="2663" w:type="dxa"/>
          </w:tcPr>
          <w:p w:rsidR="004564EE" w:rsidRDefault="004564EE" w:rsidP="00D34100">
            <w:pPr>
              <w:jc w:val="center"/>
            </w:pPr>
            <w:r w:rsidRPr="00A17473">
              <w:t>Восстановление положительной динамики экономики, увеличение инвестиционной активности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Default="004564EE" w:rsidP="00D34100">
            <w:pPr>
              <w:jc w:val="both"/>
            </w:pPr>
            <w:r w:rsidRPr="00A17473">
              <w:t>Анализ выполнения основных показателей социально-экономического развития городских и сельских поселений района для обоснования бюджета на 201</w:t>
            </w:r>
            <w:r>
              <w:t>5</w:t>
            </w:r>
            <w:r w:rsidRPr="00A17473">
              <w:t xml:space="preserve"> </w:t>
            </w:r>
            <w:r>
              <w:t xml:space="preserve">– 2017 </w:t>
            </w:r>
            <w:r w:rsidRPr="00A17473">
              <w:t>год</w:t>
            </w:r>
            <w:r>
              <w:t>ов</w:t>
            </w:r>
          </w:p>
        </w:tc>
        <w:tc>
          <w:tcPr>
            <w:tcW w:w="2634" w:type="dxa"/>
          </w:tcPr>
          <w:p w:rsidR="004564EE" w:rsidRDefault="004564EE" w:rsidP="00D34100">
            <w:pPr>
              <w:jc w:val="center"/>
            </w:pPr>
            <w:r w:rsidRPr="00A17473">
              <w:t>Отдел экономики и инвестиционной политики администрации района; органы местного самоуправления городских и сельских поселений</w:t>
            </w:r>
          </w:p>
        </w:tc>
        <w:tc>
          <w:tcPr>
            <w:tcW w:w="2042" w:type="dxa"/>
          </w:tcPr>
          <w:p w:rsidR="004564EE" w:rsidRDefault="004564EE" w:rsidP="00D34100">
            <w:pPr>
              <w:jc w:val="center"/>
            </w:pPr>
            <w:r w:rsidRPr="00A17473">
              <w:t>Ежеквартально до 20-го числа месяца, следующего за отчетным кварталом</w:t>
            </w:r>
          </w:p>
        </w:tc>
        <w:tc>
          <w:tcPr>
            <w:tcW w:w="2663" w:type="dxa"/>
          </w:tcPr>
          <w:p w:rsidR="004564EE" w:rsidRDefault="004564EE" w:rsidP="00D34100">
            <w:pPr>
              <w:jc w:val="center"/>
            </w:pPr>
            <w:r w:rsidRPr="00A17473">
              <w:t>Улучшение финансового состояния, восстановление экономического роста, увеличение доходов бюджета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4564EE" w:rsidRPr="00A17473" w:rsidRDefault="004564EE" w:rsidP="00D34100">
            <w:pPr>
              <w:jc w:val="both"/>
            </w:pPr>
            <w:r w:rsidRPr="00DD1439">
              <w:t>Проведение кадастрового учета объектов недвижимости в муниципальном районе «Карымский район». Координация взаимодействия с федеральными и региональными структурами, занимающимися регистрацией, оценкой, учетом объектов недвижимого имущества, в решении проблемных вопросов оформления прав собственности на недвижимость, технической и землеустроительной документации, учета и инвентаризации объектов, порядка государственной регистрации прав на недвижимое имущество и сделок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                                         по управлению имуществом,                                      земельным вопросам и</w:t>
            </w:r>
          </w:p>
          <w:p w:rsidR="004564EE" w:rsidRPr="00A17473" w:rsidRDefault="004564EE" w:rsidP="00D34100">
            <w:pPr>
              <w:jc w:val="center"/>
            </w:pPr>
            <w:r w:rsidRPr="00DD1439">
              <w:t>градостроительной деятельности муниципального района «Карымский район»;</w:t>
            </w:r>
          </w:p>
        </w:tc>
        <w:tc>
          <w:tcPr>
            <w:tcW w:w="2042" w:type="dxa"/>
          </w:tcPr>
          <w:p w:rsidR="004564EE" w:rsidRPr="00A17473" w:rsidRDefault="004564EE" w:rsidP="00D34100">
            <w:pPr>
              <w:jc w:val="center"/>
            </w:pPr>
            <w:r>
              <w:t>ежегодно</w:t>
            </w:r>
          </w:p>
        </w:tc>
        <w:tc>
          <w:tcPr>
            <w:tcW w:w="2663" w:type="dxa"/>
          </w:tcPr>
          <w:p w:rsidR="004564EE" w:rsidRPr="00A17473" w:rsidRDefault="004564EE" w:rsidP="00D34100">
            <w:pPr>
              <w:jc w:val="center"/>
            </w:pPr>
            <w:r w:rsidRPr="00DD1439">
              <w:t>Формирование налогооблагаемой базы по налогу на имущество и земельному налогу, создание условий для введения налога на недвижимость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0,2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0,2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</w:rPr>
              <w:t>1.2. Увеличение поступлений налоговых доходов в консолидированный бюджет  муниципального района «Карымский район»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426443" w:rsidRDefault="004564EE" w:rsidP="00D34100">
            <w:pPr>
              <w:jc w:val="both"/>
            </w:pPr>
            <w:r w:rsidRPr="00426443">
              <w:t>Повышение эффективности налогового администрирования, проведение иных мероприятий, направленных на увеличение собираемости налогов и иных платежей в бюджет</w:t>
            </w:r>
          </w:p>
          <w:p w:rsidR="004564EE" w:rsidRPr="00426443" w:rsidRDefault="004564EE" w:rsidP="00D34100">
            <w:pPr>
              <w:jc w:val="center"/>
            </w:pPr>
          </w:p>
        </w:tc>
        <w:tc>
          <w:tcPr>
            <w:tcW w:w="2634" w:type="dxa"/>
          </w:tcPr>
          <w:p w:rsidR="004564EE" w:rsidRPr="00762E38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Межрайонная ИФНС России № 3 по Забайкальскому краю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по финансам муниципального района «Карымский район»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>
              <w:t>постоянно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>
              <w:t>У</w:t>
            </w:r>
            <w:r w:rsidRPr="00DD1439">
              <w:t>величение поступлений налогов и сборов в консолидированный бюджет муниципального района</w:t>
            </w:r>
            <w:r>
              <w:t>; к</w:t>
            </w:r>
            <w:r w:rsidRPr="00DD1439">
              <w:t>онтроль за полнотой  поступлений, снижение задолженности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  <w:i/>
              </w:rPr>
              <w:t>Налог на доходы физических лиц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 xml:space="preserve">Подготовка предложений для рассмотрения на заседании межведомственной комиссии </w:t>
            </w:r>
            <w:r>
              <w:t xml:space="preserve">по контролю за исполнением трудового законодательства и работе с недоимщиками   налогоплательщиков, </w:t>
            </w:r>
            <w:r w:rsidRPr="00DD1439">
              <w:t>не исполняющи</w:t>
            </w:r>
            <w:r>
              <w:t>х</w:t>
            </w:r>
            <w:r w:rsidRPr="00DD1439">
              <w:t xml:space="preserve"> нормы действующего законодательства по перечислению в бюджет налога на доходы физических лиц</w:t>
            </w:r>
          </w:p>
        </w:tc>
        <w:tc>
          <w:tcPr>
            <w:tcW w:w="2634" w:type="dxa"/>
          </w:tcPr>
          <w:p w:rsidR="004564EE" w:rsidRDefault="004564EE" w:rsidP="00D34100">
            <w:pPr>
              <w:jc w:val="both"/>
            </w:pPr>
            <w:r w:rsidRPr="00426443">
              <w:t>Отдел экономики и инвестиционной политики администрации района; органы местного самоуправления городских и сельских поселений</w:t>
            </w:r>
          </w:p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 И</w:t>
            </w:r>
            <w:r w:rsidRPr="00DD1439">
              <w:t>ФНС России № 3 по Забайкальскому краю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Ежеквартально до 15 числа месяца, следующим за отчетным кварталом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Разработка мероприятий по легализации «теневой» заработной платы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Представление Администрации муниципального ра</w:t>
            </w:r>
            <w:r>
              <w:t xml:space="preserve">йона «Карымский район», </w:t>
            </w:r>
            <w:r w:rsidRPr="00DD1439">
              <w:t>Комитету по финансам муниципального района «Карымский район», главам городских и сельских поселений муниципального района информации о нарушениях законодательства Российской Федерации о налогах и сборах в части уплаты налога на доходы физических лиц работодателями, использующими иностранную рабочую силу, с учетом положений статьи 102 Налогового кодекса Российской Федерации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Межрайонная ИФНС России № 3 по Забайкальскому краю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Ежеквартально до 15 числа месяца, следующим за отчетным кварталом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both"/>
            </w:pPr>
            <w:r w:rsidRPr="00DD1439">
              <w:t>Контроль за полнотой уплаты налога на доходы физических лиц в консолидированный бюджет муниципального района «Карымский район»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4564EE" w:rsidRPr="002C50AB" w:rsidRDefault="004564EE" w:rsidP="00D34100">
            <w:pPr>
              <w:jc w:val="both"/>
            </w:pPr>
            <w:r w:rsidRPr="002C50AB">
              <w:t xml:space="preserve">Организация информационного взаимодействия, направленного на привлечение физических лиц к декларированию доходов (от  сдачи в аренду помещений, репетиторской деятельности, ремонтных работ, продажи недвижимости, земельных участков, выигрышей в лотереи и др.) </w:t>
            </w:r>
          </w:p>
          <w:p w:rsidR="004564EE" w:rsidRPr="00DD1439" w:rsidRDefault="004564EE" w:rsidP="00D34100">
            <w:pPr>
              <w:jc w:val="center"/>
            </w:pP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Межрайонная ИФНС России № 3 по Забайкальскому краю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>
              <w:t>Ежегодно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both"/>
            </w:pPr>
            <w:r w:rsidRPr="00DD1439">
              <w:t>Контроль за полнотой уплаты налога на доходы физических лиц в консолидированный бюджет муниципального района «Карымский район»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0,1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0,1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0,1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  <w:i/>
              </w:rPr>
              <w:t>Специальные налоговые режимы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Проведение работы с арендодателями, сдающими торговые площади, торговые места и земельные участки под организацию торговли, по ежеквартальному представлению в налоговые органы списков арендаторов с отражением сдаваемой торговой площади, площади торговых мест и земельных участков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 xml:space="preserve">Комитет                                          по управлению имуществом,                                      земельным вопросам и 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градостроительной деятельности муниципального района «Карымский район»; 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Ежеквартально до 15 числа месяца, следующим за отчетным кварталом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Контроль за полнотой и своевременностью  уплаты налогов в консолидированный бюджет муниципального района «Карымский район»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center"/>
            </w:pPr>
            <w:r w:rsidRPr="00DD1439">
              <w:t>Совершенствование нормативных правовых актов представительного органа муниципального района по единому налогу на вмененный доход для отдельных видов деятельности с учетом изменений законодательства Российской Федерации о налогах и сборах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Отдел экономики и инвестиционной политики администрации района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>
              <w:t>Ежегодно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both"/>
            </w:pPr>
            <w:r w:rsidRPr="00DD1439">
              <w:t>П</w:t>
            </w:r>
            <w:r>
              <w:t>ри</w:t>
            </w:r>
            <w:r w:rsidRPr="00DD1439">
              <w:t>нятие нормативных правовых актов представительного органа муниципального района «Карымский район»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  <w:i/>
              </w:rPr>
              <w:t>Налог на имущество физических лиц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Организация работы по выявлению физических лиц, не зарегистрировавших право собственности на недвижимое имущество, оказание содействия физическим лицам в оформлении правоустанавливающих документов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 xml:space="preserve">ФНС России № 3 по Забайкальскому краю; органы местного </w:t>
            </w:r>
            <w:r w:rsidRPr="00426443">
              <w:t>самоуправления поселений района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>
              <w:t>Ежегодно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Увеличение поступления налога на имущество физических лиц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  <w:i/>
              </w:rPr>
              <w:t>Налог на имущество организаций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Обеспечение своевременности и полноты уплаты авансовых платежей по налогу на имущество организации бюджетными учреждениями, финансируемыми за счет средств краевого и консолидированного бюджетов муниципального района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Комитет по финансам муниципального района «Карымский район»; органы местного самоуправления</w:t>
            </w:r>
            <w:r>
              <w:t xml:space="preserve"> поселений района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До 5 апреля за календарный год; до 5 мая – за первый квартал; до 5 августа – за второй квартал; до 5 ноября – за третий квартал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both"/>
            </w:pPr>
            <w:r w:rsidRPr="00DD1439">
              <w:t>Контроль за полнотой и своевременностью уплаты налога на имущество организации в бюджет Забайкальского края; бюджеты городских и сельских поселений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  <w:i/>
              </w:rPr>
              <w:t>Земельный налог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Представление в налоговый орган сведений о земельных участках, признаваемых объектом налогообложения в соответствии со статьей 389 Налогового кодекса Российской Федерации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Ежегодно до 1 февраля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Исполнение требований статьи 85 части первой Налогового кодекса Российской Федерации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Инвентаризация имущественных и земельных объектов налогообложения (внесение в единую базу данных проинвентаризированных объектов недвижимого имущества, строений (ед.), земельных участков (размер площадей, тыс., кв., м.)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>
              <w:t>О</w:t>
            </w:r>
            <w:r w:rsidRPr="00DD1439">
              <w:t xml:space="preserve">рганы местного самоуправления; 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Ежегодно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Достоверность налоговой базы, увеличение поступлений налога на имущество физических лиц и земельного налога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Осуществление муниципального земельного контроля. Выявление фактов использования земель не по целевому назначению, 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правоустанавливающих документов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 xml:space="preserve">Комитет                                          по управлению имуществом,                                      земельным вопросам и 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градостроительной деятельности муниципального района «Карымский район», органы местного самоуправления поселений района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Ежеквартально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Муниципальный контроль за использованием и охраной земель, увеличение поступлений земельного налога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4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Осуществление контроля за своевременной и полной уплатой авансовых платежей по земельному налогу, установленных нормативными правовыми актами представительного органа муниципального образования для налогоплательщиков – организаций</w:t>
            </w:r>
            <w:r>
              <w:t>.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Органы местного самоуправления поселений района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>
              <w:t>Ежегодно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Контроль за полнотой поступлений земельного налога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</w:rPr>
              <w:t>1.3. Легализация объектов налогообложения. Выявление налогоплательщиков, использующих схемы уклонения от налогообложения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Подготовка предложений для рассмотрения на заседании Межведомственной комиссии, заявивших при с</w:t>
            </w:r>
            <w:r>
              <w:t>даче налоговых деклараций убытки</w:t>
            </w:r>
            <w:r w:rsidRPr="00DD1439">
              <w:t xml:space="preserve"> по итогам работы за 201</w:t>
            </w:r>
            <w:r>
              <w:t>5- 2017</w:t>
            </w:r>
            <w:r w:rsidRPr="00DD1439">
              <w:t xml:space="preserve"> год</w:t>
            </w:r>
            <w:r>
              <w:t>а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Межрайонная ИФНС России № 3 по Забайкальскому краю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До 5 мая года, следующего за истекшим налоговым периодом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Подготовка рекомендаций по улучшению работы убыточных организаций и легализации объектов налогообложения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Мониторинг соблюдения работодателями требований законодательства в части своевременной и полной выплаты заработной платы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 xml:space="preserve">Отдел экономики и инвестиционной политики; 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Комитета по финансам муниципального района;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органы местного самоуправления поселений района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Ежеквартально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Анализ положения на рынке труда в муниципальном районе, в экономике  и социальной сфере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 xml:space="preserve">Представление органам местного самоуправления перечня организаций, допустивших наибольшее снижение поступлений налога на доходы физических лиц в текущем году в сравнении с прошедшим годом, для рассмотрения на заседании Межведомственной комиссии 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Ежеквартально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both"/>
            </w:pPr>
            <w:r w:rsidRPr="00DD1439">
              <w:t>Разработка мер по легализации «теневой» заработной платы, увеличение поступлений налога на доходы физических лиц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0,08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0,08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0,08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4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Размещение в средствах массовой информации публикаций  о случаях нарушений трудового законодательства с разъяснением трудовых прав и гарантий работников, о негативных последствиях сокрытия фактической заработной платы и неуплаты налоговыми агентами налогов в бюджет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Ежеквартально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Разработка мер по легализации «теневой» заработной платы, увеличение поступлений налога на доходы физических лиц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5</w:t>
            </w:r>
          </w:p>
        </w:tc>
        <w:tc>
          <w:tcPr>
            <w:tcW w:w="3314" w:type="dxa"/>
          </w:tcPr>
          <w:p w:rsidR="004564EE" w:rsidRPr="00D0578D" w:rsidRDefault="004564EE" w:rsidP="00D34100">
            <w:pPr>
              <w:jc w:val="both"/>
            </w:pPr>
            <w:r w:rsidRPr="00D0578D">
              <w:t>Проведение регулярной работы по выявлению налогоплательщиков, осуществляющих деятельность на территории Забайкальского края (самостоятельно или через обособленные подразделения) без постановки на налоговый учет в налоговых органах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краю; 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>
              <w:t>постоянно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both"/>
            </w:pPr>
            <w:r w:rsidRPr="00DD1439">
              <w:t>Увеличение поступлений налогов и сборов в консолидированный бюджет муниципального района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6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Выявление сокрытых и (или) незарегистрированных в установленном порядке объектов налогообложения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краю; 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В течение года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Увеличение поступлений налогов и сборов в консолидированный бюджет муниципального района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7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Обеспечение своевременности и полноты регистрации новых объектов налогообложения органами государственной власти, осуществляющими регистрационные действия, и представление соответствующих сведений в налоговые органы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краю;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В течение года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Увеличение поступлений налогов и сборов в консолидированный бюджет муниципального района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8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Выявление лиц, осуществляющих предпринимательскую деятельность без регистрации в установленном порядке и (или) уклоняющихся от налогообложения и (или) иных платежей в бюджет, выявление применяемых ими схем уклонения от уплаты налогов и сборов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краю; 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В течение года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Увеличение поступлений налогов и сборов в консолидированный бюджет муниципального района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Default="004564EE" w:rsidP="00D34100">
            <w:pPr>
              <w:jc w:val="center"/>
            </w:pPr>
            <w:r w:rsidRPr="001F6F51">
              <w:rPr>
                <w:b/>
              </w:rPr>
              <w:t>1.4. Урегулирование задолженности по налогам и сборам в бюджет и во внебюджетные фонды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center"/>
            </w:pPr>
            <w:r w:rsidRPr="00DD1439">
              <w:t>Формирование реестра налогоплательщиков, имеющих недоимку: налогоплательщики, имеющие наиболее высокий уровень недоимки, который составляет 70% от общего объема недоимки консолидированного бюджета муниципального района;  платежеспособные налогоплательщики, систематически допускающие несвоевременную уплату текущих платежей (более 2 раз в течение года). Формирование реестра налогоплательщиков, не уплативших страховые взносы во внебюджетные фонды или уплативших менее 50% страховых взносов во внебюджетные фонды. Заслушивание на заседании межведомственной комиссии руководителей и главных бухгалтеров организации - должников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center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краю; Отделение Пенсионного фонда Российской Федерации (государственное учреждение) по Забайкальскому краю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Ежеквартально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Сокращение задолженности по налогам и сборам в бюджет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0,4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0,4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0,4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>Повышение эффективности работы по исчислению земельного налога и налога на имущество физических лиц, по вручению налогоплательщикам платежных извещений, требований на уплату налога, взысканию задолженности в принудительном порядке через судебные органы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Межрайонная  ИФНС России № 3 по Забайкальскому краю; 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1F6F51">
              <w:rPr>
                <w:lang w:val="en-US"/>
              </w:rPr>
              <w:t>II</w:t>
            </w:r>
            <w:r w:rsidRPr="00DD1439">
              <w:t xml:space="preserve"> полугодие – до 1 </w:t>
            </w:r>
            <w:r>
              <w:t>октября</w:t>
            </w:r>
            <w:r w:rsidRPr="00DD1439">
              <w:t xml:space="preserve"> 201</w:t>
            </w:r>
            <w:r>
              <w:t>5- 2017 годы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Увеличение поступлений налога на имущество физических лиц и земельного налога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0,5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0,5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0,5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DD1439">
              <w:t xml:space="preserve">Проведение инвентаризации задолженности по земельному налогу и налогу на имущество физических лиц в разрезе налогоплательщиков, предоставление сведений о задолжниках </w:t>
            </w:r>
            <w:r>
              <w:t xml:space="preserve">в администрацию </w:t>
            </w:r>
            <w:r w:rsidRPr="00DD1439">
              <w:t>муниципального района для организации индивидуальной работы с задолжниками</w:t>
            </w:r>
          </w:p>
        </w:tc>
        <w:tc>
          <w:tcPr>
            <w:tcW w:w="2634" w:type="dxa"/>
          </w:tcPr>
          <w:p w:rsidR="004564EE" w:rsidRPr="00DD1439" w:rsidRDefault="004564EE" w:rsidP="00D34100">
            <w:pPr>
              <w:jc w:val="both"/>
            </w:pPr>
            <w:r w:rsidRPr="00DD1439">
              <w:t>М</w:t>
            </w:r>
            <w:r>
              <w:t>ежрайонная</w:t>
            </w:r>
            <w:r w:rsidRPr="00DD1439">
              <w:t xml:space="preserve"> </w:t>
            </w:r>
            <w:r>
              <w:t>И</w:t>
            </w:r>
            <w:r w:rsidRPr="00DD1439">
              <w:t>ФНС России № 3 по Забайкальскому краю; 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1F6F51">
              <w:rPr>
                <w:lang w:val="en-US"/>
              </w:rPr>
              <w:t>II</w:t>
            </w:r>
            <w:r>
              <w:t xml:space="preserve"> полугодие – до 1 октября</w:t>
            </w:r>
            <w:r w:rsidRPr="00DD1439">
              <w:t xml:space="preserve"> 201</w:t>
            </w:r>
            <w:r>
              <w:t>5-2017</w:t>
            </w:r>
            <w:r w:rsidRPr="00DD1439">
              <w:t xml:space="preserve"> год</w:t>
            </w:r>
            <w:r>
              <w:t>ы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Увеличение поступлений налога на имущество физических лиц и земельного налога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0,2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0,2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0,2</w:t>
            </w:r>
          </w:p>
        </w:tc>
      </w:tr>
      <w:tr w:rsidR="004564EE" w:rsidTr="00D34100">
        <w:tc>
          <w:tcPr>
            <w:tcW w:w="14872" w:type="dxa"/>
            <w:gridSpan w:val="9"/>
          </w:tcPr>
          <w:p w:rsidR="004564EE" w:rsidRPr="00426443" w:rsidRDefault="004564EE" w:rsidP="00D34100">
            <w:pPr>
              <w:jc w:val="center"/>
            </w:pPr>
            <w:r w:rsidRPr="001F6F51">
              <w:rPr>
                <w:b/>
              </w:rPr>
              <w:t>1.5. Исполнение заданий по мобилизации доходов в консолидированный бюджет муниципального района</w:t>
            </w:r>
          </w:p>
        </w:tc>
      </w:tr>
      <w:tr w:rsidR="004564EE" w:rsidTr="00D34100">
        <w:tc>
          <w:tcPr>
            <w:tcW w:w="619" w:type="dxa"/>
            <w:gridSpan w:val="2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426443" w:rsidRDefault="004564EE" w:rsidP="00D34100">
            <w:pPr>
              <w:jc w:val="both"/>
            </w:pPr>
            <w:r w:rsidRPr="00426443">
              <w:t>Усилить администрирование доходов бюджета муниципального района в части:</w:t>
            </w:r>
          </w:p>
          <w:p w:rsidR="004564EE" w:rsidRPr="00426443" w:rsidRDefault="004564EE" w:rsidP="00D34100">
            <w:pPr>
              <w:jc w:val="both"/>
            </w:pPr>
            <w:r w:rsidRPr="00426443">
              <w:t>-полноты и своевременности осуществления платежей в бюджет;</w:t>
            </w:r>
          </w:p>
          <w:p w:rsidR="004564EE" w:rsidRPr="00426443" w:rsidRDefault="004564EE" w:rsidP="00D34100">
            <w:pPr>
              <w:jc w:val="both"/>
            </w:pPr>
            <w:r w:rsidRPr="00426443">
              <w:t>-взыскания задолженности по платежам в бюджет;</w:t>
            </w:r>
          </w:p>
          <w:p w:rsidR="004564EE" w:rsidRPr="00426443" w:rsidRDefault="004564EE" w:rsidP="00D34100">
            <w:pPr>
              <w:jc w:val="both"/>
            </w:pPr>
            <w:r w:rsidRPr="00426443">
              <w:t>-уточнения невыясненных платежей</w:t>
            </w:r>
          </w:p>
          <w:p w:rsidR="004564EE" w:rsidRPr="00426443" w:rsidRDefault="004564EE" w:rsidP="00D34100">
            <w:pPr>
              <w:jc w:val="center"/>
            </w:pP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по финансам муниципального района «Карымский район»; органы местного самоуправления;</w:t>
            </w:r>
            <w:r w:rsidRPr="001F6F51">
              <w:rPr>
                <w:sz w:val="28"/>
                <w:szCs w:val="28"/>
              </w:rPr>
              <w:t xml:space="preserve"> </w:t>
            </w:r>
            <w:r w:rsidRPr="001F6F51">
              <w:rPr>
                <w:b w:val="0"/>
                <w:sz w:val="28"/>
                <w:szCs w:val="28"/>
              </w:rPr>
              <w:t xml:space="preserve">Комитет                                          по управлению имуществом,                                      земельным вопросам и 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градостроительной деятельности муниципального района «Карымский район»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847498">
              <w:t>На постоянной основе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>
              <w:t>У</w:t>
            </w:r>
            <w:r w:rsidRPr="00DD1439">
              <w:t>величение поступлений налогов и сборов в консолидированный бюджет муниципального района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rPr>
          <w:gridBefore w:val="1"/>
        </w:trPr>
        <w:tc>
          <w:tcPr>
            <w:tcW w:w="619" w:type="dxa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Pr="00426443" w:rsidRDefault="004564EE" w:rsidP="00D34100">
            <w:pPr>
              <w:jc w:val="both"/>
            </w:pPr>
            <w:r w:rsidRPr="00426443">
              <w:t>Осуществление координации действий главных администраторов доходов бюджета муниципального района в рамках бюджетного процесса в целях совершенствования порядка зачисления доходов в бюджет муниципального района, повышения уровня собираемости доходов и улучшения информационного обмена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по финансам муниципального района «Карымский район»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>
              <w:t>постоянно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>
              <w:t>У</w:t>
            </w:r>
            <w:r w:rsidRPr="00DD1439">
              <w:t>величение поступлений налогов и сборов в консолидированный бюджет муниципального района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rPr>
          <w:gridBefore w:val="1"/>
        </w:trPr>
        <w:tc>
          <w:tcPr>
            <w:tcW w:w="619" w:type="dxa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tabs>
                <w:tab w:val="left" w:pos="2772"/>
              </w:tabs>
              <w:jc w:val="both"/>
            </w:pPr>
            <w:r w:rsidRPr="00DD1439">
              <w:t>Работа межведомственн</w:t>
            </w:r>
            <w:r>
              <w:t>ой комиссии</w:t>
            </w:r>
            <w:r w:rsidRPr="00DD1439">
              <w:t xml:space="preserve"> в части мобилизации налоговых доходов в местный бюджет</w:t>
            </w:r>
            <w:r>
              <w:t>,</w:t>
            </w:r>
            <w:r w:rsidRPr="00DD1439">
              <w:t xml:space="preserve"> и контроля за соблюдением налоговой дисциплины</w:t>
            </w:r>
          </w:p>
        </w:tc>
        <w:tc>
          <w:tcPr>
            <w:tcW w:w="2634" w:type="dxa"/>
          </w:tcPr>
          <w:p w:rsidR="004564EE" w:rsidRDefault="004564EE" w:rsidP="00D34100">
            <w:pPr>
              <w:jc w:val="both"/>
            </w:pPr>
            <w:r>
              <w:t>Отдел экономики и инвестиционной политики;</w:t>
            </w:r>
          </w:p>
          <w:p w:rsidR="004564EE" w:rsidRPr="00DD1439" w:rsidRDefault="004564EE" w:rsidP="00D34100">
            <w:pPr>
              <w:jc w:val="both"/>
            </w:pPr>
            <w:r w:rsidRPr="00DD1439">
              <w:t>Комитет по финансам муниципального района «Карымский район»; органы местного самоуправления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Ежеквартально до 15 числа месяца, следующего за отчетным кварталом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both"/>
            </w:pPr>
            <w:r w:rsidRPr="00DD1439">
              <w:t>Расширение налогооблагаемой базы, увеличение поступлений налогов и сборов в консолидированный бюджет муниципального района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1,0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1,0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1,0</w:t>
            </w:r>
          </w:p>
        </w:tc>
      </w:tr>
      <w:tr w:rsidR="004564EE" w:rsidRPr="00C7540A" w:rsidTr="00D34100">
        <w:trPr>
          <w:gridBefore w:val="1"/>
        </w:trPr>
        <w:tc>
          <w:tcPr>
            <w:tcW w:w="14872" w:type="dxa"/>
            <w:gridSpan w:val="8"/>
          </w:tcPr>
          <w:p w:rsidR="004564EE" w:rsidRPr="001F6F51" w:rsidRDefault="004564EE" w:rsidP="00D34100">
            <w:pPr>
              <w:jc w:val="center"/>
              <w:rPr>
                <w:b/>
              </w:rPr>
            </w:pPr>
            <w:r w:rsidRPr="001F6F51">
              <w:rPr>
                <w:b/>
              </w:rPr>
              <w:t>1.6. Увеличение поступлений неналоговых доходов  в консолидированный бюджет муниципального района «Карымский район»</w:t>
            </w:r>
          </w:p>
        </w:tc>
      </w:tr>
      <w:tr w:rsidR="004564EE" w:rsidTr="00D34100">
        <w:trPr>
          <w:gridBefore w:val="1"/>
        </w:trPr>
        <w:tc>
          <w:tcPr>
            <w:tcW w:w="619" w:type="dxa"/>
          </w:tcPr>
          <w:p w:rsidR="004564EE" w:rsidRDefault="004564EE" w:rsidP="00D34100">
            <w:pPr>
              <w:jc w:val="center"/>
            </w:pPr>
            <w:r>
              <w:t>1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1F6F51">
              <w:rPr>
                <w:color w:val="000000"/>
              </w:rPr>
              <w:t>Активизация работы по проведению муниципального контроля в области земельных отношений  с целью недопущения фактов использования земельных участков без правоустанавливающих документов</w:t>
            </w:r>
            <w:r w:rsidRPr="001F6F5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                                         по управлению имуществом,                                      земельным вопросам и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градостроительной деятельности муниципального района «Карымский район», органы местного самоуправления поселений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>
              <w:t>Постоянно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Расширение расчётной  базы, увеличение поступлений доходов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rPr>
          <w:gridBefore w:val="1"/>
        </w:trPr>
        <w:tc>
          <w:tcPr>
            <w:tcW w:w="619" w:type="dxa"/>
          </w:tcPr>
          <w:p w:rsidR="004564EE" w:rsidRDefault="004564EE" w:rsidP="00D34100">
            <w:pPr>
              <w:jc w:val="center"/>
            </w:pPr>
            <w:r>
              <w:t>2</w:t>
            </w:r>
          </w:p>
        </w:tc>
        <w:tc>
          <w:tcPr>
            <w:tcW w:w="3314" w:type="dxa"/>
          </w:tcPr>
          <w:p w:rsidR="004564EE" w:rsidRPr="00DD1439" w:rsidRDefault="004564EE" w:rsidP="00D34100">
            <w:pPr>
              <w:jc w:val="both"/>
            </w:pPr>
            <w:r w:rsidRPr="001F6F51">
              <w:rPr>
                <w:color w:val="000000"/>
              </w:rPr>
              <w:t>Организация работы по перераспределению неиспользуемых земельных участков, документы на которые не оформлены в соответствии с действующим законодательством, или оформлению их в муниципальную собственность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                                         по управлению имуществом,                                      земельным вопросам и</w:t>
            </w:r>
          </w:p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градостроительной деятельности муниципального района «Карымский район», органы местного самоуправления поселений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В течение года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Увеличение поступлений доходов, получаемых в виде  арендной платы за земельные участки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rPr>
          <w:gridBefore w:val="1"/>
        </w:trPr>
        <w:tc>
          <w:tcPr>
            <w:tcW w:w="619" w:type="dxa"/>
          </w:tcPr>
          <w:p w:rsidR="004564EE" w:rsidRDefault="004564EE" w:rsidP="00D34100">
            <w:pPr>
              <w:jc w:val="center"/>
            </w:pPr>
            <w:r>
              <w:t>3</w:t>
            </w:r>
          </w:p>
        </w:tc>
        <w:tc>
          <w:tcPr>
            <w:tcW w:w="3314" w:type="dxa"/>
          </w:tcPr>
          <w:p w:rsidR="004564EE" w:rsidRPr="001F6F51" w:rsidRDefault="004564EE" w:rsidP="00D34100">
            <w:pPr>
              <w:jc w:val="both"/>
              <w:rPr>
                <w:color w:val="000000"/>
              </w:rPr>
            </w:pPr>
            <w:r w:rsidRPr="001F6F51">
              <w:rPr>
                <w:color w:val="000000"/>
              </w:rPr>
              <w:t>Проведение инвентаризации имущества, находящегося в муниципальной собственности, в целях более эффективного его использования.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                                         по управлению имуществом,                                      земельным вопросам и</w:t>
            </w:r>
          </w:p>
          <w:p w:rsidR="004564EE" w:rsidRPr="00DD1439" w:rsidRDefault="004564EE" w:rsidP="00D34100">
            <w:pPr>
              <w:jc w:val="center"/>
            </w:pPr>
            <w:r w:rsidRPr="00DD1439">
              <w:t>градостроительной деятельности муниципального района «Карымский район», органы местного самоуправления поселений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center"/>
            </w:pPr>
            <w:r w:rsidRPr="00DD1439">
              <w:t>До 1 октября 201</w:t>
            </w:r>
            <w:r>
              <w:t>5-2017 годы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Достоверность базы, исходя их которой происходит расчёт арендных платежей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  <w:tr w:rsidR="004564EE" w:rsidTr="00D34100">
        <w:trPr>
          <w:gridBefore w:val="1"/>
        </w:trPr>
        <w:tc>
          <w:tcPr>
            <w:tcW w:w="619" w:type="dxa"/>
          </w:tcPr>
          <w:p w:rsidR="004564EE" w:rsidRDefault="004564EE" w:rsidP="00D34100">
            <w:pPr>
              <w:jc w:val="center"/>
            </w:pPr>
            <w:r>
              <w:t>4</w:t>
            </w:r>
          </w:p>
        </w:tc>
        <w:tc>
          <w:tcPr>
            <w:tcW w:w="3314" w:type="dxa"/>
          </w:tcPr>
          <w:p w:rsidR="004564EE" w:rsidRPr="001F6F51" w:rsidRDefault="004564EE" w:rsidP="00D34100">
            <w:pPr>
              <w:jc w:val="both"/>
              <w:rPr>
                <w:color w:val="000000"/>
              </w:rPr>
            </w:pPr>
            <w:r w:rsidRPr="001F6F51">
              <w:rPr>
                <w:color w:val="000000"/>
              </w:rPr>
              <w:t>Осуществление контроля:</w:t>
            </w:r>
          </w:p>
          <w:p w:rsidR="004564EE" w:rsidRPr="001F6F51" w:rsidRDefault="004564EE" w:rsidP="00D34100">
            <w:pPr>
              <w:jc w:val="both"/>
              <w:rPr>
                <w:color w:val="000000"/>
              </w:rPr>
            </w:pPr>
            <w:r w:rsidRPr="001F6F51">
              <w:rPr>
                <w:color w:val="000000"/>
              </w:rPr>
              <w:t>- за соблюдением условий договоров аренды земельных участков, сроками поступления платежей с целью выявления арендаторов, имеющих просроченную задолженность;</w:t>
            </w:r>
          </w:p>
          <w:p w:rsidR="004564EE" w:rsidRPr="001F6F51" w:rsidRDefault="004564EE" w:rsidP="00D34100">
            <w:pPr>
              <w:jc w:val="center"/>
              <w:rPr>
                <w:color w:val="000000"/>
              </w:rPr>
            </w:pPr>
            <w:r w:rsidRPr="001F6F51">
              <w:rPr>
                <w:color w:val="000000"/>
              </w:rPr>
              <w:t>- за целевым и эффективным использованием сданных в аренду земель муниципального образования</w:t>
            </w:r>
          </w:p>
        </w:tc>
        <w:tc>
          <w:tcPr>
            <w:tcW w:w="2634" w:type="dxa"/>
          </w:tcPr>
          <w:p w:rsidR="004564EE" w:rsidRPr="001F6F51" w:rsidRDefault="004564EE" w:rsidP="00D34100">
            <w:pPr>
              <w:pStyle w:val="Heading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1F6F51">
              <w:rPr>
                <w:b w:val="0"/>
                <w:sz w:val="28"/>
                <w:szCs w:val="28"/>
              </w:rPr>
              <w:t>Комитет                                          по управлению имуществом,                                      земельным вопросам и</w:t>
            </w:r>
          </w:p>
          <w:p w:rsidR="004564EE" w:rsidRPr="00DD1439" w:rsidRDefault="004564EE" w:rsidP="00D34100">
            <w:pPr>
              <w:jc w:val="center"/>
            </w:pPr>
            <w:r w:rsidRPr="00DD1439">
              <w:t>градостроительной деятельности муниципального района «Карымский район», органы местного самоуправления поселений</w:t>
            </w:r>
          </w:p>
        </w:tc>
        <w:tc>
          <w:tcPr>
            <w:tcW w:w="2042" w:type="dxa"/>
          </w:tcPr>
          <w:p w:rsidR="004564EE" w:rsidRPr="00DD1439" w:rsidRDefault="004564EE" w:rsidP="00D34100">
            <w:pPr>
              <w:jc w:val="both"/>
            </w:pPr>
            <w:r w:rsidRPr="00DD1439">
              <w:t>В течение года</w:t>
            </w:r>
          </w:p>
        </w:tc>
        <w:tc>
          <w:tcPr>
            <w:tcW w:w="2663" w:type="dxa"/>
          </w:tcPr>
          <w:p w:rsidR="004564EE" w:rsidRPr="00DD1439" w:rsidRDefault="004564EE" w:rsidP="00D34100">
            <w:pPr>
              <w:jc w:val="center"/>
            </w:pPr>
            <w:r w:rsidRPr="00DD1439">
              <w:t>Контроль за полнотой  поступлений, снижение задолженности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  <w:tc>
          <w:tcPr>
            <w:tcW w:w="1200" w:type="dxa"/>
          </w:tcPr>
          <w:p w:rsidR="004564EE" w:rsidRDefault="004564EE" w:rsidP="00D34100">
            <w:pPr>
              <w:jc w:val="center"/>
            </w:pPr>
            <w:r>
              <w:t>да</w:t>
            </w:r>
          </w:p>
        </w:tc>
      </w:tr>
    </w:tbl>
    <w:p w:rsidR="004564EE" w:rsidRPr="0003331B" w:rsidRDefault="004564EE" w:rsidP="00F169B2">
      <w:pPr>
        <w:jc w:val="center"/>
        <w:rPr>
          <w:b/>
          <w:bCs/>
          <w:sz w:val="4"/>
          <w:szCs w:val="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218"/>
        <w:gridCol w:w="2658"/>
        <w:gridCol w:w="2102"/>
        <w:gridCol w:w="2662"/>
        <w:gridCol w:w="1120"/>
        <w:gridCol w:w="1260"/>
        <w:gridCol w:w="1260"/>
      </w:tblGrid>
      <w:tr w:rsidR="004564EE" w:rsidRPr="00F70E1A" w:rsidTr="00D34100">
        <w:tc>
          <w:tcPr>
            <w:tcW w:w="14948" w:type="dxa"/>
            <w:gridSpan w:val="8"/>
            <w:shd w:val="clear" w:color="auto" w:fill="FFFFFF"/>
          </w:tcPr>
          <w:p w:rsidR="004564EE" w:rsidRPr="00F70E1A" w:rsidRDefault="004564EE" w:rsidP="00D34100">
            <w:pPr>
              <w:jc w:val="center"/>
              <w:rPr>
                <w:b/>
                <w:bCs/>
              </w:rPr>
            </w:pPr>
            <w:r w:rsidRPr="00F70E1A">
              <w:rPr>
                <w:b/>
                <w:bCs/>
              </w:rPr>
              <w:t>2. Мероприятия по оптимизации расходов бюджета</w:t>
            </w:r>
          </w:p>
        </w:tc>
      </w:tr>
      <w:tr w:rsidR="004564EE" w:rsidRPr="00F70E1A" w:rsidTr="00D34100">
        <w:trPr>
          <w:trHeight w:val="3563"/>
        </w:trPr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2.</w:t>
            </w:r>
            <w:r>
              <w:t>1</w:t>
            </w:r>
          </w:p>
        </w:tc>
        <w:tc>
          <w:tcPr>
            <w:tcW w:w="3218" w:type="dxa"/>
            <w:shd w:val="clear" w:color="auto" w:fill="FFFFFF"/>
          </w:tcPr>
          <w:p w:rsidR="004564EE" w:rsidRPr="008402E4" w:rsidRDefault="004564EE" w:rsidP="00D341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требования бюджетного законодательства в части недопущения</w:t>
            </w:r>
            <w:r w:rsidRPr="008402E4">
              <w:rPr>
                <w:color w:val="000000"/>
              </w:rPr>
              <w:t xml:space="preserve"> устан</w:t>
            </w:r>
            <w:r>
              <w:rPr>
                <w:color w:val="000000"/>
              </w:rPr>
              <w:t>о</w:t>
            </w:r>
            <w:r w:rsidRPr="008402E4">
              <w:rPr>
                <w:color w:val="000000"/>
              </w:rPr>
              <w:t>вл</w:t>
            </w:r>
            <w:r>
              <w:rPr>
                <w:color w:val="000000"/>
              </w:rPr>
              <w:t xml:space="preserve">ения </w:t>
            </w:r>
            <w:r w:rsidRPr="008402E4">
              <w:rPr>
                <w:color w:val="000000"/>
              </w:rPr>
              <w:t>и исполн</w:t>
            </w:r>
            <w:r>
              <w:rPr>
                <w:color w:val="000000"/>
              </w:rPr>
              <w:t>ения</w:t>
            </w:r>
            <w:r w:rsidRPr="008402E4">
              <w:rPr>
                <w:color w:val="000000"/>
              </w:rPr>
              <w:t xml:space="preserve"> расход</w:t>
            </w:r>
            <w:r>
              <w:rPr>
                <w:color w:val="000000"/>
              </w:rPr>
              <w:t>ных</w:t>
            </w:r>
            <w:r w:rsidRPr="008402E4">
              <w:rPr>
                <w:color w:val="000000"/>
              </w:rPr>
              <w:t xml:space="preserve"> обязательства, не свя</w:t>
            </w:r>
            <w:r>
              <w:rPr>
                <w:color w:val="000000"/>
              </w:rPr>
              <w:t>занных</w:t>
            </w:r>
            <w:r w:rsidRPr="008402E4">
              <w:rPr>
                <w:color w:val="000000"/>
              </w:rPr>
              <w:t xml:space="preserve"> с решением вопросов, отнесенных Конституцией Российской Федерации, федеральными законами и законами Забайкальского края к полномочиям органов местного самоуправления</w:t>
            </w:r>
            <w:r>
              <w:rPr>
                <w:color w:val="000000"/>
              </w:rPr>
              <w:t>.</w:t>
            </w:r>
          </w:p>
          <w:p w:rsidR="004564EE" w:rsidRPr="00F70E1A" w:rsidRDefault="004564EE" w:rsidP="00D341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58" w:type="dxa"/>
            <w:shd w:val="clear" w:color="auto" w:fill="FFFFFF"/>
          </w:tcPr>
          <w:p w:rsidR="004564EE" w:rsidRDefault="004564EE" w:rsidP="00D34100">
            <w:pPr>
              <w:jc w:val="center"/>
            </w:pPr>
          </w:p>
          <w:p w:rsidR="004564EE" w:rsidRPr="00F70E1A" w:rsidRDefault="004564EE" w:rsidP="00D34100">
            <w:pPr>
              <w:jc w:val="center"/>
            </w:pPr>
            <w:r>
              <w:t>Комитет по финансам муниципального района «Карымский район»; органы местного самоуправления поселений района</w:t>
            </w:r>
          </w:p>
        </w:tc>
        <w:tc>
          <w:tcPr>
            <w:tcW w:w="210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</w:tr>
      <w:tr w:rsidR="004564EE" w:rsidRPr="00F70E1A" w:rsidTr="00D34100"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2.</w:t>
            </w:r>
            <w:r>
              <w:t>2</w:t>
            </w:r>
          </w:p>
        </w:tc>
        <w:tc>
          <w:tcPr>
            <w:tcW w:w="3218" w:type="dxa"/>
            <w:shd w:val="clear" w:color="auto" w:fill="FFFFFF"/>
          </w:tcPr>
          <w:p w:rsidR="004564EE" w:rsidRPr="008402E4" w:rsidRDefault="004564EE" w:rsidP="00D341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превышение</w:t>
            </w:r>
            <w:r w:rsidRPr="008402E4">
              <w:rPr>
                <w:color w:val="000000"/>
              </w:rPr>
              <w:t xml:space="preserve"> установленны</w:t>
            </w:r>
            <w:r>
              <w:rPr>
                <w:color w:val="000000"/>
              </w:rPr>
              <w:t>х</w:t>
            </w:r>
            <w:r w:rsidRPr="008402E4">
              <w:rPr>
                <w:color w:val="000000"/>
              </w:rPr>
              <w:t xml:space="preserve"> нормати</w:t>
            </w:r>
            <w:r>
              <w:rPr>
                <w:color w:val="000000"/>
              </w:rPr>
              <w:t>вов</w:t>
            </w:r>
            <w:r w:rsidRPr="008402E4">
              <w:rPr>
                <w:color w:val="000000"/>
              </w:rPr>
              <w:t xml:space="preserve"> формирования расходов на оплату труда муниципаль</w:t>
            </w:r>
            <w:r>
              <w:rPr>
                <w:color w:val="000000"/>
              </w:rPr>
              <w:t>ных служащих.</w:t>
            </w:r>
          </w:p>
          <w:p w:rsidR="004564EE" w:rsidRPr="00F70E1A" w:rsidRDefault="004564EE" w:rsidP="00D3410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58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Комитет по финансам муниципального района «Карымский район»;</w:t>
            </w:r>
          </w:p>
          <w:p w:rsidR="004564EE" w:rsidRPr="00F70E1A" w:rsidRDefault="004564EE" w:rsidP="00D34100">
            <w:pPr>
              <w:jc w:val="center"/>
            </w:pPr>
            <w:r>
              <w:t xml:space="preserve"> органы местного самоуправления поселений района</w:t>
            </w:r>
          </w:p>
        </w:tc>
        <w:tc>
          <w:tcPr>
            <w:tcW w:w="2102" w:type="dxa"/>
            <w:shd w:val="clear" w:color="auto" w:fill="FFFFFF"/>
          </w:tcPr>
          <w:p w:rsidR="004564EE" w:rsidRPr="00F70E1A" w:rsidRDefault="004564EE" w:rsidP="00D34100">
            <w:pPr>
              <w:jc w:val="center"/>
              <w:rPr>
                <w:lang w:val="en-US"/>
              </w:rPr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</w:tr>
      <w:tr w:rsidR="004564EE" w:rsidRPr="00F70E1A" w:rsidTr="00D34100">
        <w:trPr>
          <w:trHeight w:val="1572"/>
        </w:trPr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2.3</w:t>
            </w:r>
          </w:p>
        </w:tc>
        <w:tc>
          <w:tcPr>
            <w:tcW w:w="3218" w:type="dxa"/>
            <w:shd w:val="clear" w:color="auto" w:fill="FFFFFF"/>
          </w:tcPr>
          <w:p w:rsidR="004564EE" w:rsidRPr="00F70E1A" w:rsidRDefault="004564EE" w:rsidP="00D34100">
            <w:pPr>
              <w:jc w:val="both"/>
            </w:pPr>
            <w:r>
              <w:rPr>
                <w:color w:val="000000"/>
              </w:rPr>
              <w:t>О</w:t>
            </w:r>
            <w:r w:rsidRPr="008402E4">
              <w:rPr>
                <w:color w:val="000000"/>
              </w:rPr>
              <w:t>беспеч</w:t>
            </w:r>
            <w:r>
              <w:rPr>
                <w:color w:val="000000"/>
              </w:rPr>
              <w:t>ение</w:t>
            </w:r>
            <w:r w:rsidRPr="008402E4">
              <w:rPr>
                <w:color w:val="000000"/>
              </w:rPr>
              <w:t xml:space="preserve"> направление дотации на выравнивание бюджетной обеспеченности муниципального района и дотации на выравнивание бюджетной обеспеченности поселений в первоочередном порядке на выплату заработной платы работникам муниципальных учреждений, финансируемых за счет средств местного бюджета, и оплату  за потребленные коммунальные услуги и котельно-печное топливо;</w:t>
            </w:r>
          </w:p>
        </w:tc>
        <w:tc>
          <w:tcPr>
            <w:tcW w:w="265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Комитет по финансам муниципального района «Карымский район»</w:t>
            </w:r>
          </w:p>
        </w:tc>
        <w:tc>
          <w:tcPr>
            <w:tcW w:w="2102" w:type="dxa"/>
            <w:shd w:val="clear" w:color="auto" w:fill="FFFFFF"/>
          </w:tcPr>
          <w:p w:rsidR="004564EE" w:rsidRPr="007D0937" w:rsidRDefault="004564EE" w:rsidP="00D34100">
            <w:pPr>
              <w:jc w:val="center"/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</w:tr>
      <w:tr w:rsidR="004564EE" w:rsidRPr="00F70E1A" w:rsidTr="00D34100">
        <w:trPr>
          <w:trHeight w:val="1242"/>
        </w:trPr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2.4</w:t>
            </w:r>
          </w:p>
        </w:tc>
        <w:tc>
          <w:tcPr>
            <w:tcW w:w="3218" w:type="dxa"/>
            <w:shd w:val="clear" w:color="auto" w:fill="FFFFFF"/>
          </w:tcPr>
          <w:p w:rsidR="004564EE" w:rsidRPr="00F70E1A" w:rsidRDefault="004564EE" w:rsidP="00D34100">
            <w:pPr>
              <w:jc w:val="both"/>
            </w:pPr>
            <w:r>
              <w:rPr>
                <w:color w:val="000000"/>
              </w:rPr>
              <w:t>О</w:t>
            </w:r>
            <w:r w:rsidRPr="008402E4">
              <w:rPr>
                <w:color w:val="000000"/>
              </w:rPr>
              <w:t>беспеч</w:t>
            </w:r>
            <w:r>
              <w:rPr>
                <w:color w:val="000000"/>
              </w:rPr>
              <w:t>ение</w:t>
            </w:r>
            <w:r w:rsidRPr="008402E4">
              <w:rPr>
                <w:color w:val="000000"/>
              </w:rPr>
              <w:t xml:space="preserve"> ежемесяч</w:t>
            </w:r>
            <w:r>
              <w:rPr>
                <w:color w:val="000000"/>
              </w:rPr>
              <w:t>ного направления</w:t>
            </w:r>
            <w:r w:rsidRPr="008402E4">
              <w:rPr>
                <w:color w:val="000000"/>
              </w:rPr>
              <w:t xml:space="preserve"> налоговых и неналоговых доходов в объеме не менее </w:t>
            </w:r>
            <w:r>
              <w:rPr>
                <w:color w:val="000000"/>
              </w:rPr>
              <w:t>45</w:t>
            </w:r>
            <w:r w:rsidRPr="004755CC">
              <w:rPr>
                <w:color w:val="000000"/>
              </w:rPr>
              <w:t xml:space="preserve"> % на выплату заработной платы работникам муниципальных учреждений, финансируемых за счет средств местного бюджета, и не менее </w:t>
            </w:r>
            <w:r>
              <w:rPr>
                <w:color w:val="000000"/>
              </w:rPr>
              <w:t>20</w:t>
            </w:r>
            <w:r w:rsidRPr="004755CC">
              <w:rPr>
                <w:color w:val="000000"/>
              </w:rPr>
              <w:t xml:space="preserve"> % на оплату за потребленные коммунальные услуги и котельно-печное топливо, от фактически</w:t>
            </w:r>
            <w:r w:rsidRPr="008402E4">
              <w:rPr>
                <w:color w:val="000000"/>
              </w:rPr>
              <w:t xml:space="preserve"> произведенных расходов;</w:t>
            </w:r>
          </w:p>
        </w:tc>
        <w:tc>
          <w:tcPr>
            <w:tcW w:w="265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Комитет по финансам муниципального района «Карымский район»</w:t>
            </w:r>
          </w:p>
        </w:tc>
        <w:tc>
          <w:tcPr>
            <w:tcW w:w="210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</w:tr>
      <w:tr w:rsidR="004564EE" w:rsidRPr="00F70E1A" w:rsidTr="00D34100"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2.</w:t>
            </w:r>
            <w:r>
              <w:t>5</w:t>
            </w:r>
          </w:p>
        </w:tc>
        <w:tc>
          <w:tcPr>
            <w:tcW w:w="3218" w:type="dxa"/>
            <w:shd w:val="clear" w:color="auto" w:fill="FFFFFF"/>
          </w:tcPr>
          <w:p w:rsidR="004564EE" w:rsidRPr="00F70E1A" w:rsidRDefault="004564EE" w:rsidP="00D34100">
            <w:pPr>
              <w:jc w:val="both"/>
            </w:pPr>
            <w:r>
              <w:rPr>
                <w:color w:val="000000"/>
              </w:rPr>
              <w:t xml:space="preserve">Не </w:t>
            </w:r>
            <w:r w:rsidRPr="008402E4">
              <w:rPr>
                <w:color w:val="000000"/>
              </w:rPr>
              <w:t>допу</w:t>
            </w:r>
            <w:r>
              <w:rPr>
                <w:color w:val="000000"/>
              </w:rPr>
              <w:t>щение</w:t>
            </w:r>
            <w:r w:rsidRPr="008402E4">
              <w:rPr>
                <w:color w:val="000000"/>
              </w:rPr>
              <w:t xml:space="preserve"> необоснованного роста количества муниципальных учреждений</w:t>
            </w:r>
            <w:r>
              <w:rPr>
                <w:color w:val="000000"/>
              </w:rPr>
              <w:t>.</w:t>
            </w:r>
          </w:p>
        </w:tc>
        <w:tc>
          <w:tcPr>
            <w:tcW w:w="2658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Администрация муниципального района «Карымский район»</w:t>
            </w:r>
          </w:p>
          <w:p w:rsidR="004564EE" w:rsidRPr="00F70E1A" w:rsidRDefault="004564EE" w:rsidP="00D34100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да</w:t>
            </w:r>
          </w:p>
        </w:tc>
      </w:tr>
      <w:tr w:rsidR="004564EE" w:rsidRPr="00F70E1A" w:rsidTr="00D34100"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2.6</w:t>
            </w:r>
          </w:p>
        </w:tc>
        <w:tc>
          <w:tcPr>
            <w:tcW w:w="3218" w:type="dxa"/>
            <w:shd w:val="clear" w:color="auto" w:fill="FFFFFF"/>
          </w:tcPr>
          <w:p w:rsidR="004564EE" w:rsidRDefault="004564EE" w:rsidP="00D34100">
            <w:pPr>
              <w:jc w:val="both"/>
              <w:rPr>
                <w:color w:val="000000"/>
              </w:rPr>
            </w:pPr>
            <w:r w:rsidRPr="00F70E1A">
              <w:t xml:space="preserve">Недопущение увеличения численности работников </w:t>
            </w:r>
            <w:r>
              <w:t>органов местного самоуправления,</w:t>
            </w:r>
            <w:r w:rsidRPr="00F70E1A">
              <w:t xml:space="preserve"> за исключением случаев </w:t>
            </w:r>
            <w:r>
              <w:t xml:space="preserve">принятии, федеральных законов, законов субъектов РФ </w:t>
            </w:r>
            <w:r w:rsidRPr="00F70E1A">
              <w:t xml:space="preserve">о наделении </w:t>
            </w:r>
            <w:r>
              <w:t>муниципального района</w:t>
            </w:r>
            <w:r w:rsidRPr="00F70E1A">
              <w:t xml:space="preserve"> дополнительными полномочиями.</w:t>
            </w:r>
          </w:p>
        </w:tc>
        <w:tc>
          <w:tcPr>
            <w:tcW w:w="2658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Администрация муниципального района «Карымский район»</w:t>
            </w:r>
          </w:p>
          <w:p w:rsidR="004564EE" w:rsidRDefault="004564EE" w:rsidP="00D34100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2015-2017 годы</w:t>
            </w:r>
          </w:p>
        </w:tc>
        <w:tc>
          <w:tcPr>
            <w:tcW w:w="2662" w:type="dxa"/>
            <w:shd w:val="clear" w:color="auto" w:fill="FFFFFF"/>
          </w:tcPr>
          <w:p w:rsidR="004564EE" w:rsidRDefault="004564EE" w:rsidP="00D34100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Default="004564EE" w:rsidP="00D34100">
            <w:pPr>
              <w:jc w:val="center"/>
            </w:pPr>
            <w:r w:rsidRPr="00C91DBC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Default="004564EE" w:rsidP="00D34100">
            <w:pPr>
              <w:jc w:val="center"/>
            </w:pPr>
            <w:r w:rsidRPr="00C91DBC">
              <w:t>да</w:t>
            </w:r>
          </w:p>
        </w:tc>
      </w:tr>
      <w:tr w:rsidR="004564EE" w:rsidRPr="00F70E1A" w:rsidTr="00D34100">
        <w:tc>
          <w:tcPr>
            <w:tcW w:w="668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2.7</w:t>
            </w:r>
          </w:p>
        </w:tc>
        <w:tc>
          <w:tcPr>
            <w:tcW w:w="3218" w:type="dxa"/>
            <w:shd w:val="clear" w:color="auto" w:fill="FFFFFF"/>
          </w:tcPr>
          <w:p w:rsidR="004564EE" w:rsidRPr="00F70E1A" w:rsidRDefault="004564EE" w:rsidP="00D34100">
            <w:pPr>
              <w:jc w:val="both"/>
            </w:pPr>
            <w:r>
              <w:rPr>
                <w:color w:val="000000"/>
              </w:rPr>
              <w:t xml:space="preserve">Обеспечение </w:t>
            </w:r>
            <w:r w:rsidRPr="008402E4">
              <w:rPr>
                <w:color w:val="000000"/>
              </w:rPr>
              <w:t>исполне</w:t>
            </w:r>
            <w:r>
              <w:rPr>
                <w:color w:val="000000"/>
              </w:rPr>
              <w:t>ния</w:t>
            </w:r>
            <w:r w:rsidRPr="008402E4">
              <w:rPr>
                <w:color w:val="000000"/>
              </w:rPr>
              <w:t xml:space="preserve"> бюджета без привлечения заемных средств от кредитных организаций</w:t>
            </w:r>
            <w:r>
              <w:rPr>
                <w:color w:val="000000"/>
              </w:rPr>
              <w:t>.</w:t>
            </w:r>
          </w:p>
        </w:tc>
        <w:tc>
          <w:tcPr>
            <w:tcW w:w="2658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Администрация муниципального района «Карымский район»; Комитет по финансам муниципального района «Карымский район»</w:t>
            </w:r>
          </w:p>
          <w:p w:rsidR="004564EE" w:rsidRDefault="004564EE" w:rsidP="00D34100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2015-2017 годы</w:t>
            </w:r>
          </w:p>
        </w:tc>
        <w:tc>
          <w:tcPr>
            <w:tcW w:w="2662" w:type="dxa"/>
            <w:shd w:val="clear" w:color="auto" w:fill="FFFFFF"/>
          </w:tcPr>
          <w:p w:rsidR="004564EE" w:rsidRDefault="004564EE" w:rsidP="00D34100">
            <w:pPr>
              <w:jc w:val="center"/>
            </w:pP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Default="004564EE" w:rsidP="00D34100">
            <w:pPr>
              <w:jc w:val="center"/>
            </w:pPr>
            <w:r w:rsidRPr="00C91DBC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Default="004564EE" w:rsidP="00D34100">
            <w:pPr>
              <w:jc w:val="center"/>
            </w:pPr>
            <w:r w:rsidRPr="00C91DBC">
              <w:t>да</w:t>
            </w:r>
          </w:p>
        </w:tc>
      </w:tr>
      <w:tr w:rsidR="004564EE" w:rsidRPr="00F70E1A" w:rsidTr="00D34100">
        <w:tc>
          <w:tcPr>
            <w:tcW w:w="668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2.8</w:t>
            </w:r>
          </w:p>
        </w:tc>
        <w:tc>
          <w:tcPr>
            <w:tcW w:w="3218" w:type="dxa"/>
            <w:shd w:val="clear" w:color="auto" w:fill="FFFFFF"/>
          </w:tcPr>
          <w:p w:rsidR="004564EE" w:rsidRDefault="004564EE" w:rsidP="00D341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402E4">
              <w:rPr>
                <w:color w:val="000000"/>
              </w:rPr>
              <w:t>азраб</w:t>
            </w:r>
            <w:r>
              <w:rPr>
                <w:color w:val="000000"/>
              </w:rPr>
              <w:t>отка</w:t>
            </w:r>
            <w:r w:rsidRPr="008402E4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а</w:t>
            </w:r>
            <w:r w:rsidRPr="008402E4">
              <w:rPr>
                <w:color w:val="000000"/>
              </w:rPr>
              <w:t xml:space="preserve"> оптимизации бюджетных расходов по бюджету муниципального района</w:t>
            </w:r>
            <w:r>
              <w:rPr>
                <w:color w:val="000000"/>
              </w:rPr>
              <w:t>.</w:t>
            </w:r>
          </w:p>
        </w:tc>
        <w:tc>
          <w:tcPr>
            <w:tcW w:w="2658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Комитет по финансам муниципального района «Карымский район»; Комитет образования администрации муниципального района «Карымский район»</w:t>
            </w:r>
          </w:p>
          <w:p w:rsidR="004564EE" w:rsidRDefault="004564EE" w:rsidP="00D34100">
            <w:pPr>
              <w:jc w:val="center"/>
            </w:pPr>
          </w:p>
        </w:tc>
        <w:tc>
          <w:tcPr>
            <w:tcW w:w="2102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2015-2017 годы</w:t>
            </w:r>
          </w:p>
        </w:tc>
        <w:tc>
          <w:tcPr>
            <w:tcW w:w="2662" w:type="dxa"/>
            <w:shd w:val="clear" w:color="auto" w:fill="FFFFFF"/>
          </w:tcPr>
          <w:p w:rsidR="004564EE" w:rsidRDefault="004564EE" w:rsidP="00D34100">
            <w:pPr>
              <w:jc w:val="center"/>
            </w:pPr>
            <w:r>
              <w:t>Наличие муниципального правового акта</w:t>
            </w:r>
          </w:p>
        </w:tc>
        <w:tc>
          <w:tcPr>
            <w:tcW w:w="1120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Default="004564EE" w:rsidP="00D34100">
            <w:pPr>
              <w:jc w:val="center"/>
            </w:pPr>
            <w:r w:rsidRPr="00C91DBC">
              <w:t>да</w:t>
            </w:r>
          </w:p>
        </w:tc>
        <w:tc>
          <w:tcPr>
            <w:tcW w:w="1260" w:type="dxa"/>
            <w:shd w:val="clear" w:color="auto" w:fill="FFFFFF"/>
          </w:tcPr>
          <w:p w:rsidR="004564EE" w:rsidRDefault="004564EE" w:rsidP="00D34100">
            <w:r w:rsidRPr="00C91DBC">
              <w:t>да</w:t>
            </w:r>
          </w:p>
        </w:tc>
      </w:tr>
      <w:tr w:rsidR="004564EE" w:rsidRPr="00F70E1A" w:rsidTr="00D34100">
        <w:trPr>
          <w:trHeight w:val="475"/>
        </w:trPr>
        <w:tc>
          <w:tcPr>
            <w:tcW w:w="14948" w:type="dxa"/>
            <w:gridSpan w:val="8"/>
            <w:shd w:val="clear" w:color="auto" w:fill="FFFFFF"/>
          </w:tcPr>
          <w:p w:rsidR="004564EE" w:rsidRPr="00F70E1A" w:rsidRDefault="004564EE" w:rsidP="00D34100">
            <w:pPr>
              <w:tabs>
                <w:tab w:val="left" w:pos="0"/>
              </w:tabs>
              <w:ind w:left="34"/>
              <w:jc w:val="center"/>
              <w:rPr>
                <w:b/>
                <w:bCs/>
              </w:rPr>
            </w:pPr>
            <w:r w:rsidRPr="00F70E1A">
              <w:rPr>
                <w:b/>
                <w:bCs/>
              </w:rPr>
              <w:t xml:space="preserve">3.Мероприятия по сокращению </w:t>
            </w:r>
            <w:r>
              <w:rPr>
                <w:b/>
                <w:bCs/>
              </w:rPr>
              <w:t>муниципального</w:t>
            </w:r>
            <w:r w:rsidRPr="00F70E1A">
              <w:rPr>
                <w:b/>
                <w:bCs/>
              </w:rPr>
              <w:t xml:space="preserve"> долга</w:t>
            </w:r>
          </w:p>
        </w:tc>
      </w:tr>
      <w:tr w:rsidR="004564EE" w:rsidRPr="00F70E1A" w:rsidTr="00D34100">
        <w:trPr>
          <w:trHeight w:val="3620"/>
        </w:trPr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3.1</w:t>
            </w:r>
          </w:p>
        </w:tc>
        <w:tc>
          <w:tcPr>
            <w:tcW w:w="3218" w:type="dxa"/>
            <w:shd w:val="clear" w:color="auto" w:fill="FFFFFF"/>
          </w:tcPr>
          <w:p w:rsidR="004564EE" w:rsidRPr="00F70E1A" w:rsidRDefault="004564EE" w:rsidP="00D34100">
            <w:pPr>
              <w:jc w:val="both"/>
            </w:pPr>
            <w:r w:rsidRPr="00F70E1A">
              <w:t xml:space="preserve">Предельный объем </w:t>
            </w:r>
            <w:r>
              <w:t>муниципального долга муниципального района «Карымский район»</w:t>
            </w:r>
            <w:r w:rsidRPr="00F70E1A">
              <w:t xml:space="preserve"> без учета задолженности по бюджетным кредитам от утвержденного общего годового объема доходов бюджета </w:t>
            </w:r>
            <w:r>
              <w:t>района</w:t>
            </w:r>
            <w:r w:rsidRPr="00F70E1A">
              <w:t xml:space="preserve"> без учета утвержденного объема безвозмездных поступлений не должен превышать 50 процентов (в процентах)</w:t>
            </w:r>
          </w:p>
        </w:tc>
        <w:tc>
          <w:tcPr>
            <w:tcW w:w="265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Комитет по финансам муниципального района «Карымский район»</w:t>
            </w:r>
          </w:p>
        </w:tc>
        <w:tc>
          <w:tcPr>
            <w:tcW w:w="210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F70E1A">
              <w:rPr>
                <w:b w:val="0"/>
                <w:bCs w:val="0"/>
                <w:sz w:val="28"/>
                <w:szCs w:val="28"/>
              </w:rPr>
              <w:t>≤ 50,0</w:t>
            </w:r>
          </w:p>
        </w:tc>
        <w:tc>
          <w:tcPr>
            <w:tcW w:w="112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50,0</w:t>
            </w:r>
          </w:p>
        </w:tc>
        <w:tc>
          <w:tcPr>
            <w:tcW w:w="126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50,0</w:t>
            </w:r>
          </w:p>
        </w:tc>
        <w:tc>
          <w:tcPr>
            <w:tcW w:w="126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50,0</w:t>
            </w:r>
          </w:p>
        </w:tc>
      </w:tr>
      <w:tr w:rsidR="004564EE" w:rsidRPr="00F70E1A" w:rsidTr="00D34100"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3.2</w:t>
            </w:r>
          </w:p>
        </w:tc>
        <w:tc>
          <w:tcPr>
            <w:tcW w:w="3218" w:type="dxa"/>
            <w:shd w:val="clear" w:color="auto" w:fill="FFFFFF"/>
          </w:tcPr>
          <w:p w:rsidR="004564EE" w:rsidRPr="00F70E1A" w:rsidRDefault="004564EE" w:rsidP="00D34100">
            <w:pPr>
              <w:jc w:val="both"/>
            </w:pPr>
            <w:r>
              <w:rPr>
                <w:color w:val="000000"/>
              </w:rPr>
              <w:t>Д</w:t>
            </w:r>
            <w:r w:rsidRPr="008402E4">
              <w:rPr>
                <w:color w:val="000000"/>
              </w:rPr>
              <w:t xml:space="preserve">ефицит местного бюджета не должен превышать </w:t>
            </w:r>
            <w:r>
              <w:rPr>
                <w:color w:val="000000"/>
              </w:rPr>
              <w:t xml:space="preserve">10 </w:t>
            </w:r>
            <w:r w:rsidRPr="008402E4">
              <w:rPr>
                <w:color w:val="000000"/>
              </w:rPr>
              <w:t>% утвержденного общего годового объема доходов местного бюджета без учета утвержденного  объема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265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Комитет по финансам муниципального района «Карымский район»</w:t>
            </w:r>
          </w:p>
        </w:tc>
        <w:tc>
          <w:tcPr>
            <w:tcW w:w="210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F70E1A">
              <w:rPr>
                <w:b w:val="0"/>
                <w:bCs w:val="0"/>
                <w:sz w:val="28"/>
                <w:szCs w:val="28"/>
              </w:rPr>
              <w:t xml:space="preserve">≤ </w:t>
            </w:r>
            <w:r>
              <w:rPr>
                <w:b w:val="0"/>
                <w:bCs w:val="0"/>
                <w:sz w:val="28"/>
                <w:szCs w:val="28"/>
              </w:rPr>
              <w:t>10</w:t>
            </w:r>
            <w:r w:rsidRPr="00F70E1A">
              <w:rPr>
                <w:b w:val="0"/>
                <w:bCs w:val="0"/>
                <w:sz w:val="28"/>
                <w:szCs w:val="28"/>
              </w:rPr>
              <w:t>,0</w:t>
            </w:r>
          </w:p>
        </w:tc>
        <w:tc>
          <w:tcPr>
            <w:tcW w:w="112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10,0</w:t>
            </w:r>
          </w:p>
        </w:tc>
        <w:tc>
          <w:tcPr>
            <w:tcW w:w="126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10,0</w:t>
            </w:r>
          </w:p>
        </w:tc>
        <w:tc>
          <w:tcPr>
            <w:tcW w:w="126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10,0</w:t>
            </w:r>
          </w:p>
        </w:tc>
      </w:tr>
      <w:tr w:rsidR="004564EE" w:rsidRPr="00F70E1A" w:rsidTr="00D34100">
        <w:tc>
          <w:tcPr>
            <w:tcW w:w="66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3.3</w:t>
            </w:r>
          </w:p>
        </w:tc>
        <w:tc>
          <w:tcPr>
            <w:tcW w:w="3218" w:type="dxa"/>
            <w:shd w:val="clear" w:color="auto" w:fill="FFFFFF"/>
          </w:tcPr>
          <w:p w:rsidR="004564EE" w:rsidRPr="00F70E1A" w:rsidRDefault="004564EE" w:rsidP="00D34100">
            <w:pPr>
              <w:jc w:val="both"/>
            </w:pPr>
            <w:r>
              <w:rPr>
                <w:color w:val="000000"/>
              </w:rPr>
              <w:t xml:space="preserve">Предельный </w:t>
            </w:r>
            <w:r w:rsidRPr="008402E4">
              <w:rPr>
                <w:color w:val="000000"/>
              </w:rPr>
              <w:t>объем расходов на обслуживание муниципального долга не должен превышать 15 % объема расходов местного бюджета, за исключением объема расходов, которые осуществляются за счет субвенций, предоставляемых из краевого бюджета;</w:t>
            </w:r>
          </w:p>
        </w:tc>
        <w:tc>
          <w:tcPr>
            <w:tcW w:w="2658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>
              <w:t>Комитет по финансам муниципального района «Карымский район»</w:t>
            </w:r>
          </w:p>
        </w:tc>
        <w:tc>
          <w:tcPr>
            <w:tcW w:w="2102" w:type="dxa"/>
            <w:shd w:val="clear" w:color="auto" w:fill="FFFFFF"/>
          </w:tcPr>
          <w:p w:rsidR="004564EE" w:rsidRPr="00F70E1A" w:rsidRDefault="004564EE" w:rsidP="00D34100">
            <w:pPr>
              <w:jc w:val="center"/>
            </w:pPr>
            <w:r w:rsidRPr="00F70E1A">
              <w:t>201</w:t>
            </w:r>
            <w:r>
              <w:t>5</w:t>
            </w:r>
            <w:r w:rsidRPr="00F70E1A">
              <w:t>-201</w:t>
            </w:r>
            <w:r>
              <w:t>7</w:t>
            </w:r>
            <w:r w:rsidRPr="00F70E1A">
              <w:t xml:space="preserve"> годы</w:t>
            </w:r>
          </w:p>
        </w:tc>
        <w:tc>
          <w:tcPr>
            <w:tcW w:w="2662" w:type="dxa"/>
            <w:shd w:val="clear" w:color="auto" w:fill="FFFFFF"/>
          </w:tcPr>
          <w:p w:rsidR="004564EE" w:rsidRPr="00F70E1A" w:rsidRDefault="004564EE" w:rsidP="00D34100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F70E1A">
              <w:rPr>
                <w:b w:val="0"/>
                <w:bCs w:val="0"/>
                <w:sz w:val="28"/>
                <w:szCs w:val="28"/>
              </w:rPr>
              <w:t>≤ 5,0</w:t>
            </w:r>
          </w:p>
        </w:tc>
        <w:tc>
          <w:tcPr>
            <w:tcW w:w="112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5,0</w:t>
            </w:r>
          </w:p>
        </w:tc>
        <w:tc>
          <w:tcPr>
            <w:tcW w:w="126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5,0</w:t>
            </w:r>
          </w:p>
        </w:tc>
        <w:tc>
          <w:tcPr>
            <w:tcW w:w="1260" w:type="dxa"/>
            <w:shd w:val="clear" w:color="auto" w:fill="FFFFFF"/>
          </w:tcPr>
          <w:p w:rsidR="004564EE" w:rsidRPr="00A96A6E" w:rsidRDefault="004564EE" w:rsidP="00D34100">
            <w:r w:rsidRPr="00A96A6E">
              <w:rPr>
                <w:bCs/>
              </w:rPr>
              <w:t>≤ 5,0</w:t>
            </w:r>
          </w:p>
        </w:tc>
      </w:tr>
    </w:tbl>
    <w:p w:rsidR="004564EE" w:rsidRPr="008A5BC8" w:rsidRDefault="004564EE" w:rsidP="00F169B2"/>
    <w:p w:rsidR="004564EE" w:rsidRPr="00475212" w:rsidRDefault="004564EE" w:rsidP="00CE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4EE" w:rsidRPr="00475212" w:rsidSect="00BD1113">
      <w:pgSz w:w="16838" w:h="11905" w:orient="landscape"/>
      <w:pgMar w:top="1985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EE" w:rsidRDefault="004564EE" w:rsidP="002C6CDD">
      <w:pPr>
        <w:spacing w:after="0" w:line="240" w:lineRule="auto"/>
      </w:pPr>
      <w:r>
        <w:separator/>
      </w:r>
    </w:p>
  </w:endnote>
  <w:endnote w:type="continuationSeparator" w:id="0">
    <w:p w:rsidR="004564EE" w:rsidRDefault="004564EE" w:rsidP="002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EE" w:rsidRDefault="004564EE" w:rsidP="002C6CDD">
      <w:pPr>
        <w:spacing w:after="0" w:line="240" w:lineRule="auto"/>
      </w:pPr>
      <w:r>
        <w:separator/>
      </w:r>
    </w:p>
  </w:footnote>
  <w:footnote w:type="continuationSeparator" w:id="0">
    <w:p w:rsidR="004564EE" w:rsidRDefault="004564EE" w:rsidP="002C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EE" w:rsidRPr="002C6CDD" w:rsidRDefault="004564E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C6CDD">
      <w:rPr>
        <w:rFonts w:ascii="Times New Roman" w:hAnsi="Times New Roman" w:cs="Times New Roman"/>
        <w:sz w:val="28"/>
        <w:szCs w:val="28"/>
      </w:rPr>
      <w:fldChar w:fldCharType="begin"/>
    </w:r>
    <w:r w:rsidRPr="002C6CDD">
      <w:rPr>
        <w:rFonts w:ascii="Times New Roman" w:hAnsi="Times New Roman" w:cs="Times New Roman"/>
        <w:sz w:val="28"/>
        <w:szCs w:val="28"/>
      </w:rPr>
      <w:instrText>PAGE   \* MERGEFORMAT</w:instrText>
    </w:r>
    <w:r w:rsidRPr="002C6CD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 w:rsidRPr="002C6CDD">
      <w:rPr>
        <w:rFonts w:ascii="Times New Roman" w:hAnsi="Times New Roman" w:cs="Times New Roman"/>
        <w:sz w:val="28"/>
        <w:szCs w:val="28"/>
      </w:rPr>
      <w:fldChar w:fldCharType="end"/>
    </w:r>
  </w:p>
  <w:p w:rsidR="004564EE" w:rsidRDefault="00456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607"/>
    <w:multiLevelType w:val="hybridMultilevel"/>
    <w:tmpl w:val="19169F6E"/>
    <w:lvl w:ilvl="0" w:tplc="C26644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812"/>
    <w:rsid w:val="000019EB"/>
    <w:rsid w:val="00001E16"/>
    <w:rsid w:val="00002D68"/>
    <w:rsid w:val="0000404F"/>
    <w:rsid w:val="000065CC"/>
    <w:rsid w:val="0000660E"/>
    <w:rsid w:val="000139E1"/>
    <w:rsid w:val="0002311A"/>
    <w:rsid w:val="00025508"/>
    <w:rsid w:val="0002585B"/>
    <w:rsid w:val="00025A11"/>
    <w:rsid w:val="0002761D"/>
    <w:rsid w:val="0003077D"/>
    <w:rsid w:val="00030FF9"/>
    <w:rsid w:val="00031F3A"/>
    <w:rsid w:val="000329E8"/>
    <w:rsid w:val="0003331B"/>
    <w:rsid w:val="000334E8"/>
    <w:rsid w:val="00034837"/>
    <w:rsid w:val="00035253"/>
    <w:rsid w:val="000440A9"/>
    <w:rsid w:val="00044762"/>
    <w:rsid w:val="000451BB"/>
    <w:rsid w:val="0004564B"/>
    <w:rsid w:val="000462A9"/>
    <w:rsid w:val="00046A15"/>
    <w:rsid w:val="000523D1"/>
    <w:rsid w:val="00053FC4"/>
    <w:rsid w:val="000545A9"/>
    <w:rsid w:val="00055E87"/>
    <w:rsid w:val="00056C56"/>
    <w:rsid w:val="00056D5D"/>
    <w:rsid w:val="000575CD"/>
    <w:rsid w:val="00057B5D"/>
    <w:rsid w:val="00060CD1"/>
    <w:rsid w:val="00063B7A"/>
    <w:rsid w:val="00063E2D"/>
    <w:rsid w:val="00065A1A"/>
    <w:rsid w:val="000711A4"/>
    <w:rsid w:val="00072987"/>
    <w:rsid w:val="00077C2C"/>
    <w:rsid w:val="00081A3D"/>
    <w:rsid w:val="000832C0"/>
    <w:rsid w:val="00084991"/>
    <w:rsid w:val="0008743E"/>
    <w:rsid w:val="00087CF3"/>
    <w:rsid w:val="00090893"/>
    <w:rsid w:val="00090BF3"/>
    <w:rsid w:val="000917F6"/>
    <w:rsid w:val="000932E4"/>
    <w:rsid w:val="00095CB0"/>
    <w:rsid w:val="000966E7"/>
    <w:rsid w:val="0009683E"/>
    <w:rsid w:val="0009788D"/>
    <w:rsid w:val="00097AFF"/>
    <w:rsid w:val="000A2099"/>
    <w:rsid w:val="000A4B3F"/>
    <w:rsid w:val="000A6861"/>
    <w:rsid w:val="000A6B68"/>
    <w:rsid w:val="000B1DD2"/>
    <w:rsid w:val="000B2C59"/>
    <w:rsid w:val="000B634D"/>
    <w:rsid w:val="000B6B5D"/>
    <w:rsid w:val="000B6ED4"/>
    <w:rsid w:val="000C0D37"/>
    <w:rsid w:val="000C2366"/>
    <w:rsid w:val="000D0253"/>
    <w:rsid w:val="000D3C01"/>
    <w:rsid w:val="000D5808"/>
    <w:rsid w:val="000D58F1"/>
    <w:rsid w:val="000D6EED"/>
    <w:rsid w:val="000E2108"/>
    <w:rsid w:val="000E4B72"/>
    <w:rsid w:val="000E6616"/>
    <w:rsid w:val="000F742D"/>
    <w:rsid w:val="000F7BBB"/>
    <w:rsid w:val="00100C04"/>
    <w:rsid w:val="001014D1"/>
    <w:rsid w:val="001048C0"/>
    <w:rsid w:val="001052CF"/>
    <w:rsid w:val="001057CB"/>
    <w:rsid w:val="00106774"/>
    <w:rsid w:val="00107933"/>
    <w:rsid w:val="00111F67"/>
    <w:rsid w:val="00111F7F"/>
    <w:rsid w:val="00115759"/>
    <w:rsid w:val="00115865"/>
    <w:rsid w:val="0011606E"/>
    <w:rsid w:val="001166FC"/>
    <w:rsid w:val="00122201"/>
    <w:rsid w:val="00122423"/>
    <w:rsid w:val="00124017"/>
    <w:rsid w:val="00124630"/>
    <w:rsid w:val="00124DB7"/>
    <w:rsid w:val="001253C5"/>
    <w:rsid w:val="00125DFE"/>
    <w:rsid w:val="00126693"/>
    <w:rsid w:val="001268DD"/>
    <w:rsid w:val="001274F3"/>
    <w:rsid w:val="001275FA"/>
    <w:rsid w:val="00127C4E"/>
    <w:rsid w:val="00130568"/>
    <w:rsid w:val="00131212"/>
    <w:rsid w:val="00132E01"/>
    <w:rsid w:val="00136C86"/>
    <w:rsid w:val="00140A0A"/>
    <w:rsid w:val="00144BF0"/>
    <w:rsid w:val="00145AF2"/>
    <w:rsid w:val="00147827"/>
    <w:rsid w:val="00147D13"/>
    <w:rsid w:val="00147EC2"/>
    <w:rsid w:val="00150C4A"/>
    <w:rsid w:val="00151A36"/>
    <w:rsid w:val="00152E67"/>
    <w:rsid w:val="00153182"/>
    <w:rsid w:val="001552B4"/>
    <w:rsid w:val="00160182"/>
    <w:rsid w:val="00160650"/>
    <w:rsid w:val="00162F2E"/>
    <w:rsid w:val="001646A1"/>
    <w:rsid w:val="0016502B"/>
    <w:rsid w:val="00171A5F"/>
    <w:rsid w:val="00171B44"/>
    <w:rsid w:val="001734ED"/>
    <w:rsid w:val="00176118"/>
    <w:rsid w:val="00176EFA"/>
    <w:rsid w:val="00181B38"/>
    <w:rsid w:val="00183C99"/>
    <w:rsid w:val="00184863"/>
    <w:rsid w:val="001863F8"/>
    <w:rsid w:val="001901C2"/>
    <w:rsid w:val="00192587"/>
    <w:rsid w:val="00193675"/>
    <w:rsid w:val="001956DD"/>
    <w:rsid w:val="00196E2A"/>
    <w:rsid w:val="001A3935"/>
    <w:rsid w:val="001A4B29"/>
    <w:rsid w:val="001A4F60"/>
    <w:rsid w:val="001B17B4"/>
    <w:rsid w:val="001B4A07"/>
    <w:rsid w:val="001B66A6"/>
    <w:rsid w:val="001B69A6"/>
    <w:rsid w:val="001C1E01"/>
    <w:rsid w:val="001C36DC"/>
    <w:rsid w:val="001C36FD"/>
    <w:rsid w:val="001D3262"/>
    <w:rsid w:val="001D43EB"/>
    <w:rsid w:val="001D464D"/>
    <w:rsid w:val="001E1978"/>
    <w:rsid w:val="001E2C78"/>
    <w:rsid w:val="001E3038"/>
    <w:rsid w:val="001E4CFF"/>
    <w:rsid w:val="001E5403"/>
    <w:rsid w:val="001F52D8"/>
    <w:rsid w:val="001F6F51"/>
    <w:rsid w:val="001F7538"/>
    <w:rsid w:val="002033AA"/>
    <w:rsid w:val="002060F3"/>
    <w:rsid w:val="0021057F"/>
    <w:rsid w:val="00216FFF"/>
    <w:rsid w:val="00223042"/>
    <w:rsid w:val="00223841"/>
    <w:rsid w:val="00224BA3"/>
    <w:rsid w:val="002274C1"/>
    <w:rsid w:val="00230B31"/>
    <w:rsid w:val="00230F3F"/>
    <w:rsid w:val="00234E64"/>
    <w:rsid w:val="0024320E"/>
    <w:rsid w:val="00250F25"/>
    <w:rsid w:val="002524DE"/>
    <w:rsid w:val="00252CFF"/>
    <w:rsid w:val="00254B71"/>
    <w:rsid w:val="0026345A"/>
    <w:rsid w:val="00263834"/>
    <w:rsid w:val="00264AFD"/>
    <w:rsid w:val="00265E83"/>
    <w:rsid w:val="00270BF3"/>
    <w:rsid w:val="0027130D"/>
    <w:rsid w:val="00271378"/>
    <w:rsid w:val="00273A2F"/>
    <w:rsid w:val="00275298"/>
    <w:rsid w:val="00282658"/>
    <w:rsid w:val="00282BCF"/>
    <w:rsid w:val="00285BE8"/>
    <w:rsid w:val="002945B1"/>
    <w:rsid w:val="0029729F"/>
    <w:rsid w:val="00297748"/>
    <w:rsid w:val="002A133E"/>
    <w:rsid w:val="002A4993"/>
    <w:rsid w:val="002A5157"/>
    <w:rsid w:val="002B0685"/>
    <w:rsid w:val="002B1184"/>
    <w:rsid w:val="002B1E06"/>
    <w:rsid w:val="002B32D0"/>
    <w:rsid w:val="002B50D2"/>
    <w:rsid w:val="002B52A9"/>
    <w:rsid w:val="002C0920"/>
    <w:rsid w:val="002C13F0"/>
    <w:rsid w:val="002C50AB"/>
    <w:rsid w:val="002C6CDD"/>
    <w:rsid w:val="002D0EA7"/>
    <w:rsid w:val="002D11B6"/>
    <w:rsid w:val="002D18B7"/>
    <w:rsid w:val="002D39EE"/>
    <w:rsid w:val="002E02C5"/>
    <w:rsid w:val="002E38EA"/>
    <w:rsid w:val="002E569E"/>
    <w:rsid w:val="002E6DE3"/>
    <w:rsid w:val="002F0307"/>
    <w:rsid w:val="002F0450"/>
    <w:rsid w:val="002F04F3"/>
    <w:rsid w:val="002F0AFF"/>
    <w:rsid w:val="002F38C1"/>
    <w:rsid w:val="002F6ABB"/>
    <w:rsid w:val="003028EB"/>
    <w:rsid w:val="00303D38"/>
    <w:rsid w:val="00304311"/>
    <w:rsid w:val="003048AB"/>
    <w:rsid w:val="00305B6E"/>
    <w:rsid w:val="00306FD9"/>
    <w:rsid w:val="003076D8"/>
    <w:rsid w:val="00307989"/>
    <w:rsid w:val="003105AD"/>
    <w:rsid w:val="003106BD"/>
    <w:rsid w:val="00310F38"/>
    <w:rsid w:val="00311AD9"/>
    <w:rsid w:val="003127AB"/>
    <w:rsid w:val="00316121"/>
    <w:rsid w:val="003168F7"/>
    <w:rsid w:val="00316973"/>
    <w:rsid w:val="003171C7"/>
    <w:rsid w:val="00321FE2"/>
    <w:rsid w:val="00322533"/>
    <w:rsid w:val="00322879"/>
    <w:rsid w:val="003229F4"/>
    <w:rsid w:val="0032479C"/>
    <w:rsid w:val="003247AF"/>
    <w:rsid w:val="003271F1"/>
    <w:rsid w:val="0033108B"/>
    <w:rsid w:val="003327CF"/>
    <w:rsid w:val="00334CB3"/>
    <w:rsid w:val="003355D3"/>
    <w:rsid w:val="003359A3"/>
    <w:rsid w:val="00343BB1"/>
    <w:rsid w:val="00345569"/>
    <w:rsid w:val="00352B3C"/>
    <w:rsid w:val="0035425F"/>
    <w:rsid w:val="003548F5"/>
    <w:rsid w:val="003551FF"/>
    <w:rsid w:val="00355D36"/>
    <w:rsid w:val="00360C70"/>
    <w:rsid w:val="00361C84"/>
    <w:rsid w:val="00361F61"/>
    <w:rsid w:val="00363070"/>
    <w:rsid w:val="00364913"/>
    <w:rsid w:val="00370FE5"/>
    <w:rsid w:val="00374FD1"/>
    <w:rsid w:val="00374FF5"/>
    <w:rsid w:val="0037510A"/>
    <w:rsid w:val="00376333"/>
    <w:rsid w:val="0038129E"/>
    <w:rsid w:val="00381F1F"/>
    <w:rsid w:val="00384299"/>
    <w:rsid w:val="003850C8"/>
    <w:rsid w:val="00385FDC"/>
    <w:rsid w:val="00386352"/>
    <w:rsid w:val="003873F1"/>
    <w:rsid w:val="003916E4"/>
    <w:rsid w:val="003932ED"/>
    <w:rsid w:val="003936CA"/>
    <w:rsid w:val="00393C13"/>
    <w:rsid w:val="003956ED"/>
    <w:rsid w:val="003A0393"/>
    <w:rsid w:val="003A0BFF"/>
    <w:rsid w:val="003A0DDB"/>
    <w:rsid w:val="003A1C72"/>
    <w:rsid w:val="003A3106"/>
    <w:rsid w:val="003A5CA5"/>
    <w:rsid w:val="003A5D90"/>
    <w:rsid w:val="003A6659"/>
    <w:rsid w:val="003A7B55"/>
    <w:rsid w:val="003B108B"/>
    <w:rsid w:val="003B35DA"/>
    <w:rsid w:val="003B3DA9"/>
    <w:rsid w:val="003B5F8F"/>
    <w:rsid w:val="003B7980"/>
    <w:rsid w:val="003C2CBB"/>
    <w:rsid w:val="003C37BF"/>
    <w:rsid w:val="003D03A0"/>
    <w:rsid w:val="003D248D"/>
    <w:rsid w:val="003D3DE8"/>
    <w:rsid w:val="003D564E"/>
    <w:rsid w:val="003E136E"/>
    <w:rsid w:val="003E2EFA"/>
    <w:rsid w:val="003E6D02"/>
    <w:rsid w:val="003F1345"/>
    <w:rsid w:val="003F1B3E"/>
    <w:rsid w:val="003F3BB9"/>
    <w:rsid w:val="003F4740"/>
    <w:rsid w:val="003F5978"/>
    <w:rsid w:val="003F6E72"/>
    <w:rsid w:val="003F77F9"/>
    <w:rsid w:val="003F7C11"/>
    <w:rsid w:val="004007F2"/>
    <w:rsid w:val="004021D9"/>
    <w:rsid w:val="00403171"/>
    <w:rsid w:val="00404FEE"/>
    <w:rsid w:val="00412384"/>
    <w:rsid w:val="00412CD2"/>
    <w:rsid w:val="00413D6E"/>
    <w:rsid w:val="00420BD4"/>
    <w:rsid w:val="00422F9F"/>
    <w:rsid w:val="00426443"/>
    <w:rsid w:val="00430881"/>
    <w:rsid w:val="004308F6"/>
    <w:rsid w:val="004315A1"/>
    <w:rsid w:val="00431D60"/>
    <w:rsid w:val="004322E6"/>
    <w:rsid w:val="004323F7"/>
    <w:rsid w:val="00432B39"/>
    <w:rsid w:val="00435433"/>
    <w:rsid w:val="00435495"/>
    <w:rsid w:val="00437644"/>
    <w:rsid w:val="00445744"/>
    <w:rsid w:val="0045120D"/>
    <w:rsid w:val="004518A2"/>
    <w:rsid w:val="004536FE"/>
    <w:rsid w:val="00453924"/>
    <w:rsid w:val="00454462"/>
    <w:rsid w:val="004564EE"/>
    <w:rsid w:val="00456F24"/>
    <w:rsid w:val="004578FB"/>
    <w:rsid w:val="00461F0C"/>
    <w:rsid w:val="00462BA6"/>
    <w:rsid w:val="00463549"/>
    <w:rsid w:val="00466FA9"/>
    <w:rsid w:val="00471064"/>
    <w:rsid w:val="00471099"/>
    <w:rsid w:val="00472F1F"/>
    <w:rsid w:val="00475212"/>
    <w:rsid w:val="004755CC"/>
    <w:rsid w:val="00476CC5"/>
    <w:rsid w:val="00482EC2"/>
    <w:rsid w:val="00486D4D"/>
    <w:rsid w:val="00491077"/>
    <w:rsid w:val="00495A09"/>
    <w:rsid w:val="00496AEF"/>
    <w:rsid w:val="00497016"/>
    <w:rsid w:val="004A10EF"/>
    <w:rsid w:val="004A1BB9"/>
    <w:rsid w:val="004A258B"/>
    <w:rsid w:val="004A3FBB"/>
    <w:rsid w:val="004A4308"/>
    <w:rsid w:val="004A6B3D"/>
    <w:rsid w:val="004B2FD9"/>
    <w:rsid w:val="004B435A"/>
    <w:rsid w:val="004B588D"/>
    <w:rsid w:val="004B6A2D"/>
    <w:rsid w:val="004C0B1E"/>
    <w:rsid w:val="004C4528"/>
    <w:rsid w:val="004C4904"/>
    <w:rsid w:val="004C5B40"/>
    <w:rsid w:val="004C634E"/>
    <w:rsid w:val="004D073C"/>
    <w:rsid w:val="004D0EA3"/>
    <w:rsid w:val="004D0F1E"/>
    <w:rsid w:val="004D37AC"/>
    <w:rsid w:val="004D43D0"/>
    <w:rsid w:val="004E041E"/>
    <w:rsid w:val="004E0683"/>
    <w:rsid w:val="004E0C9A"/>
    <w:rsid w:val="004E3985"/>
    <w:rsid w:val="004E4309"/>
    <w:rsid w:val="004E7AD2"/>
    <w:rsid w:val="004F707C"/>
    <w:rsid w:val="0050097B"/>
    <w:rsid w:val="00501CA8"/>
    <w:rsid w:val="00502647"/>
    <w:rsid w:val="00506D1D"/>
    <w:rsid w:val="005117A5"/>
    <w:rsid w:val="00514A95"/>
    <w:rsid w:val="0051582D"/>
    <w:rsid w:val="00516EE5"/>
    <w:rsid w:val="00517738"/>
    <w:rsid w:val="0052004D"/>
    <w:rsid w:val="0052076C"/>
    <w:rsid w:val="0052302A"/>
    <w:rsid w:val="00524FE8"/>
    <w:rsid w:val="00525A5C"/>
    <w:rsid w:val="0053003F"/>
    <w:rsid w:val="00530620"/>
    <w:rsid w:val="0053076C"/>
    <w:rsid w:val="005316D8"/>
    <w:rsid w:val="005412F5"/>
    <w:rsid w:val="00546012"/>
    <w:rsid w:val="00546312"/>
    <w:rsid w:val="00547008"/>
    <w:rsid w:val="00551089"/>
    <w:rsid w:val="0055188C"/>
    <w:rsid w:val="00554BB4"/>
    <w:rsid w:val="00556AF1"/>
    <w:rsid w:val="005574C8"/>
    <w:rsid w:val="00560208"/>
    <w:rsid w:val="00566C13"/>
    <w:rsid w:val="0056748D"/>
    <w:rsid w:val="00571B13"/>
    <w:rsid w:val="0057367E"/>
    <w:rsid w:val="005752B0"/>
    <w:rsid w:val="005779F5"/>
    <w:rsid w:val="00577A08"/>
    <w:rsid w:val="00577C1B"/>
    <w:rsid w:val="0058015B"/>
    <w:rsid w:val="00582287"/>
    <w:rsid w:val="005839D0"/>
    <w:rsid w:val="00584E22"/>
    <w:rsid w:val="005868DF"/>
    <w:rsid w:val="00586B7B"/>
    <w:rsid w:val="005945B2"/>
    <w:rsid w:val="00594DBF"/>
    <w:rsid w:val="005A071E"/>
    <w:rsid w:val="005A09BD"/>
    <w:rsid w:val="005A18AB"/>
    <w:rsid w:val="005A25EC"/>
    <w:rsid w:val="005A3759"/>
    <w:rsid w:val="005B25C8"/>
    <w:rsid w:val="005B332D"/>
    <w:rsid w:val="005B6541"/>
    <w:rsid w:val="005C18F5"/>
    <w:rsid w:val="005C2E30"/>
    <w:rsid w:val="005C3702"/>
    <w:rsid w:val="005C4FAD"/>
    <w:rsid w:val="005C5333"/>
    <w:rsid w:val="005C5386"/>
    <w:rsid w:val="005C55B0"/>
    <w:rsid w:val="005C7467"/>
    <w:rsid w:val="005D057D"/>
    <w:rsid w:val="005D16A9"/>
    <w:rsid w:val="005D2A13"/>
    <w:rsid w:val="005D6690"/>
    <w:rsid w:val="005D7E53"/>
    <w:rsid w:val="005E087C"/>
    <w:rsid w:val="005E2F21"/>
    <w:rsid w:val="005E310B"/>
    <w:rsid w:val="005E4531"/>
    <w:rsid w:val="005E6F4D"/>
    <w:rsid w:val="005F251F"/>
    <w:rsid w:val="005F369B"/>
    <w:rsid w:val="00605B9E"/>
    <w:rsid w:val="00605DDA"/>
    <w:rsid w:val="006070DF"/>
    <w:rsid w:val="0061060F"/>
    <w:rsid w:val="00610708"/>
    <w:rsid w:val="0061087D"/>
    <w:rsid w:val="00610A7E"/>
    <w:rsid w:val="006124FE"/>
    <w:rsid w:val="006136FE"/>
    <w:rsid w:val="00614F43"/>
    <w:rsid w:val="00621C10"/>
    <w:rsid w:val="006226F8"/>
    <w:rsid w:val="00622FCC"/>
    <w:rsid w:val="00625C54"/>
    <w:rsid w:val="00627C23"/>
    <w:rsid w:val="00632C89"/>
    <w:rsid w:val="00633DAC"/>
    <w:rsid w:val="006340BC"/>
    <w:rsid w:val="00636849"/>
    <w:rsid w:val="00641AD1"/>
    <w:rsid w:val="00641DA1"/>
    <w:rsid w:val="00642EBC"/>
    <w:rsid w:val="00643ED1"/>
    <w:rsid w:val="00645534"/>
    <w:rsid w:val="00646000"/>
    <w:rsid w:val="00646D79"/>
    <w:rsid w:val="00646F97"/>
    <w:rsid w:val="00651872"/>
    <w:rsid w:val="00653B8D"/>
    <w:rsid w:val="00653C7A"/>
    <w:rsid w:val="00653FB3"/>
    <w:rsid w:val="00656138"/>
    <w:rsid w:val="00657631"/>
    <w:rsid w:val="00660396"/>
    <w:rsid w:val="00660738"/>
    <w:rsid w:val="00661796"/>
    <w:rsid w:val="00661C7D"/>
    <w:rsid w:val="0066289A"/>
    <w:rsid w:val="00663826"/>
    <w:rsid w:val="006643AA"/>
    <w:rsid w:val="0067024F"/>
    <w:rsid w:val="00671D3F"/>
    <w:rsid w:val="006736B6"/>
    <w:rsid w:val="006741FA"/>
    <w:rsid w:val="006748A1"/>
    <w:rsid w:val="00675F0E"/>
    <w:rsid w:val="006769C1"/>
    <w:rsid w:val="00676BD3"/>
    <w:rsid w:val="006777ED"/>
    <w:rsid w:val="00677C21"/>
    <w:rsid w:val="0068013A"/>
    <w:rsid w:val="00680611"/>
    <w:rsid w:val="00680E70"/>
    <w:rsid w:val="006814C1"/>
    <w:rsid w:val="00681ABE"/>
    <w:rsid w:val="00683CB3"/>
    <w:rsid w:val="006915C9"/>
    <w:rsid w:val="0069217C"/>
    <w:rsid w:val="00692E0C"/>
    <w:rsid w:val="00695E40"/>
    <w:rsid w:val="006A0E5C"/>
    <w:rsid w:val="006A13FB"/>
    <w:rsid w:val="006A3451"/>
    <w:rsid w:val="006A5E0E"/>
    <w:rsid w:val="006B1576"/>
    <w:rsid w:val="006B15C3"/>
    <w:rsid w:val="006B2828"/>
    <w:rsid w:val="006B5807"/>
    <w:rsid w:val="006C016D"/>
    <w:rsid w:val="006C02EE"/>
    <w:rsid w:val="006C0ECF"/>
    <w:rsid w:val="006C34DD"/>
    <w:rsid w:val="006C376C"/>
    <w:rsid w:val="006C43B5"/>
    <w:rsid w:val="006C550B"/>
    <w:rsid w:val="006C5E62"/>
    <w:rsid w:val="006C67B5"/>
    <w:rsid w:val="006C7C39"/>
    <w:rsid w:val="006D0463"/>
    <w:rsid w:val="006E5E68"/>
    <w:rsid w:val="006F1221"/>
    <w:rsid w:val="006F1B0B"/>
    <w:rsid w:val="006F2F2D"/>
    <w:rsid w:val="006F3246"/>
    <w:rsid w:val="006F4171"/>
    <w:rsid w:val="006F52D7"/>
    <w:rsid w:val="00700A9D"/>
    <w:rsid w:val="00700EE4"/>
    <w:rsid w:val="00702174"/>
    <w:rsid w:val="00702809"/>
    <w:rsid w:val="0071278C"/>
    <w:rsid w:val="00714369"/>
    <w:rsid w:val="0071440F"/>
    <w:rsid w:val="007210B1"/>
    <w:rsid w:val="007225E5"/>
    <w:rsid w:val="007244C5"/>
    <w:rsid w:val="00724973"/>
    <w:rsid w:val="00724F2D"/>
    <w:rsid w:val="007309E1"/>
    <w:rsid w:val="007316F1"/>
    <w:rsid w:val="00733427"/>
    <w:rsid w:val="00733A14"/>
    <w:rsid w:val="007340D2"/>
    <w:rsid w:val="007358EA"/>
    <w:rsid w:val="00735EFA"/>
    <w:rsid w:val="007360E7"/>
    <w:rsid w:val="00736EDC"/>
    <w:rsid w:val="00740108"/>
    <w:rsid w:val="00741457"/>
    <w:rsid w:val="0074193F"/>
    <w:rsid w:val="0074259F"/>
    <w:rsid w:val="00745812"/>
    <w:rsid w:val="00745FAE"/>
    <w:rsid w:val="00746CBD"/>
    <w:rsid w:val="007505A0"/>
    <w:rsid w:val="0075101E"/>
    <w:rsid w:val="00752668"/>
    <w:rsid w:val="0076152E"/>
    <w:rsid w:val="0076249D"/>
    <w:rsid w:val="00762B09"/>
    <w:rsid w:val="00762E38"/>
    <w:rsid w:val="00764E5C"/>
    <w:rsid w:val="007664B0"/>
    <w:rsid w:val="0076668B"/>
    <w:rsid w:val="00766DC2"/>
    <w:rsid w:val="00770D9F"/>
    <w:rsid w:val="00770FA9"/>
    <w:rsid w:val="00771436"/>
    <w:rsid w:val="007733EE"/>
    <w:rsid w:val="007748E9"/>
    <w:rsid w:val="0077594C"/>
    <w:rsid w:val="00775F46"/>
    <w:rsid w:val="007772C0"/>
    <w:rsid w:val="00781509"/>
    <w:rsid w:val="007833AE"/>
    <w:rsid w:val="0078431C"/>
    <w:rsid w:val="0078748F"/>
    <w:rsid w:val="00791092"/>
    <w:rsid w:val="0079156A"/>
    <w:rsid w:val="00791D05"/>
    <w:rsid w:val="00794031"/>
    <w:rsid w:val="00794078"/>
    <w:rsid w:val="007940AC"/>
    <w:rsid w:val="007945B3"/>
    <w:rsid w:val="00796F01"/>
    <w:rsid w:val="00797B14"/>
    <w:rsid w:val="00797FAC"/>
    <w:rsid w:val="007A253E"/>
    <w:rsid w:val="007A2661"/>
    <w:rsid w:val="007A413D"/>
    <w:rsid w:val="007A6ABE"/>
    <w:rsid w:val="007B12AF"/>
    <w:rsid w:val="007B3715"/>
    <w:rsid w:val="007B4826"/>
    <w:rsid w:val="007B7E5D"/>
    <w:rsid w:val="007C3064"/>
    <w:rsid w:val="007C4B13"/>
    <w:rsid w:val="007D0937"/>
    <w:rsid w:val="007D4D10"/>
    <w:rsid w:val="007D6BED"/>
    <w:rsid w:val="007E0B3E"/>
    <w:rsid w:val="007E0C3C"/>
    <w:rsid w:val="007E2028"/>
    <w:rsid w:val="007E6830"/>
    <w:rsid w:val="007E7021"/>
    <w:rsid w:val="007F1FE0"/>
    <w:rsid w:val="007F4D4D"/>
    <w:rsid w:val="007F60FC"/>
    <w:rsid w:val="007F7925"/>
    <w:rsid w:val="007F7BD2"/>
    <w:rsid w:val="008004EF"/>
    <w:rsid w:val="008051C3"/>
    <w:rsid w:val="0080582A"/>
    <w:rsid w:val="00806521"/>
    <w:rsid w:val="00806934"/>
    <w:rsid w:val="00807B53"/>
    <w:rsid w:val="008131BB"/>
    <w:rsid w:val="00823174"/>
    <w:rsid w:val="00825671"/>
    <w:rsid w:val="008341B5"/>
    <w:rsid w:val="00834C41"/>
    <w:rsid w:val="008363A4"/>
    <w:rsid w:val="00836456"/>
    <w:rsid w:val="008374B3"/>
    <w:rsid w:val="008402E4"/>
    <w:rsid w:val="00840B35"/>
    <w:rsid w:val="0084179A"/>
    <w:rsid w:val="0084415E"/>
    <w:rsid w:val="008456F1"/>
    <w:rsid w:val="00846B16"/>
    <w:rsid w:val="00847498"/>
    <w:rsid w:val="00850F5D"/>
    <w:rsid w:val="00851A4B"/>
    <w:rsid w:val="00856296"/>
    <w:rsid w:val="00857373"/>
    <w:rsid w:val="00857696"/>
    <w:rsid w:val="00857B94"/>
    <w:rsid w:val="00857D79"/>
    <w:rsid w:val="008623F0"/>
    <w:rsid w:val="00862484"/>
    <w:rsid w:val="008652C5"/>
    <w:rsid w:val="0087432B"/>
    <w:rsid w:val="00874A8B"/>
    <w:rsid w:val="0087734D"/>
    <w:rsid w:val="00881444"/>
    <w:rsid w:val="00882250"/>
    <w:rsid w:val="00883A86"/>
    <w:rsid w:val="0088509F"/>
    <w:rsid w:val="008851B4"/>
    <w:rsid w:val="00885688"/>
    <w:rsid w:val="0088605D"/>
    <w:rsid w:val="00886B5A"/>
    <w:rsid w:val="00893169"/>
    <w:rsid w:val="008934FE"/>
    <w:rsid w:val="0089417A"/>
    <w:rsid w:val="00895D07"/>
    <w:rsid w:val="0089658A"/>
    <w:rsid w:val="0089691F"/>
    <w:rsid w:val="008A16DB"/>
    <w:rsid w:val="008A1891"/>
    <w:rsid w:val="008A23AB"/>
    <w:rsid w:val="008A49A3"/>
    <w:rsid w:val="008A5BC8"/>
    <w:rsid w:val="008A5C66"/>
    <w:rsid w:val="008A6969"/>
    <w:rsid w:val="008B0F23"/>
    <w:rsid w:val="008B1808"/>
    <w:rsid w:val="008B1BB0"/>
    <w:rsid w:val="008B55B7"/>
    <w:rsid w:val="008B6410"/>
    <w:rsid w:val="008B663E"/>
    <w:rsid w:val="008B6B36"/>
    <w:rsid w:val="008C245F"/>
    <w:rsid w:val="008C488B"/>
    <w:rsid w:val="008C58A7"/>
    <w:rsid w:val="008D1956"/>
    <w:rsid w:val="008D2EF5"/>
    <w:rsid w:val="008D3174"/>
    <w:rsid w:val="008D3D38"/>
    <w:rsid w:val="008D5B4B"/>
    <w:rsid w:val="008E0DBB"/>
    <w:rsid w:val="008E1293"/>
    <w:rsid w:val="008E2B16"/>
    <w:rsid w:val="008E3FA5"/>
    <w:rsid w:val="008E772C"/>
    <w:rsid w:val="008E7739"/>
    <w:rsid w:val="008F1B49"/>
    <w:rsid w:val="008F3956"/>
    <w:rsid w:val="008F4EB8"/>
    <w:rsid w:val="0090371F"/>
    <w:rsid w:val="00904053"/>
    <w:rsid w:val="0090474A"/>
    <w:rsid w:val="009051F0"/>
    <w:rsid w:val="00906B25"/>
    <w:rsid w:val="00907A15"/>
    <w:rsid w:val="00911065"/>
    <w:rsid w:val="00911485"/>
    <w:rsid w:val="00917132"/>
    <w:rsid w:val="009171BA"/>
    <w:rsid w:val="009223D7"/>
    <w:rsid w:val="009225AE"/>
    <w:rsid w:val="00933971"/>
    <w:rsid w:val="00936C09"/>
    <w:rsid w:val="00937B24"/>
    <w:rsid w:val="0094049B"/>
    <w:rsid w:val="00942E4A"/>
    <w:rsid w:val="0094609F"/>
    <w:rsid w:val="009463D4"/>
    <w:rsid w:val="00946FDD"/>
    <w:rsid w:val="009478EB"/>
    <w:rsid w:val="009606A8"/>
    <w:rsid w:val="00961C1A"/>
    <w:rsid w:val="00963609"/>
    <w:rsid w:val="0096644A"/>
    <w:rsid w:val="00966DBF"/>
    <w:rsid w:val="00966EC5"/>
    <w:rsid w:val="0096761D"/>
    <w:rsid w:val="00970D88"/>
    <w:rsid w:val="009721BE"/>
    <w:rsid w:val="009724E3"/>
    <w:rsid w:val="00973F0C"/>
    <w:rsid w:val="009740D8"/>
    <w:rsid w:val="009742D4"/>
    <w:rsid w:val="00976561"/>
    <w:rsid w:val="009776FE"/>
    <w:rsid w:val="00980A47"/>
    <w:rsid w:val="0098220D"/>
    <w:rsid w:val="00982291"/>
    <w:rsid w:val="009831B4"/>
    <w:rsid w:val="00983E91"/>
    <w:rsid w:val="00986526"/>
    <w:rsid w:val="00991724"/>
    <w:rsid w:val="00991F4F"/>
    <w:rsid w:val="00994202"/>
    <w:rsid w:val="0099780F"/>
    <w:rsid w:val="009A0689"/>
    <w:rsid w:val="009A320C"/>
    <w:rsid w:val="009A3278"/>
    <w:rsid w:val="009A7018"/>
    <w:rsid w:val="009A7488"/>
    <w:rsid w:val="009B0EA7"/>
    <w:rsid w:val="009B13E8"/>
    <w:rsid w:val="009B5E0F"/>
    <w:rsid w:val="009C482C"/>
    <w:rsid w:val="009C584C"/>
    <w:rsid w:val="009C5C84"/>
    <w:rsid w:val="009D2FE4"/>
    <w:rsid w:val="009D4286"/>
    <w:rsid w:val="009D6599"/>
    <w:rsid w:val="009D699E"/>
    <w:rsid w:val="009D712C"/>
    <w:rsid w:val="009E0133"/>
    <w:rsid w:val="009E1F7A"/>
    <w:rsid w:val="009E28FF"/>
    <w:rsid w:val="009E396F"/>
    <w:rsid w:val="009E47F5"/>
    <w:rsid w:val="009E60BD"/>
    <w:rsid w:val="009E6BAF"/>
    <w:rsid w:val="009F0BEE"/>
    <w:rsid w:val="009F2FA9"/>
    <w:rsid w:val="009F70FE"/>
    <w:rsid w:val="00A05AB9"/>
    <w:rsid w:val="00A06427"/>
    <w:rsid w:val="00A07241"/>
    <w:rsid w:val="00A07F53"/>
    <w:rsid w:val="00A11066"/>
    <w:rsid w:val="00A11DDB"/>
    <w:rsid w:val="00A15557"/>
    <w:rsid w:val="00A17473"/>
    <w:rsid w:val="00A2045E"/>
    <w:rsid w:val="00A20CB1"/>
    <w:rsid w:val="00A21E53"/>
    <w:rsid w:val="00A232EA"/>
    <w:rsid w:val="00A25DC6"/>
    <w:rsid w:val="00A268B3"/>
    <w:rsid w:val="00A26B88"/>
    <w:rsid w:val="00A30128"/>
    <w:rsid w:val="00A30ED2"/>
    <w:rsid w:val="00A32A98"/>
    <w:rsid w:val="00A33912"/>
    <w:rsid w:val="00A35000"/>
    <w:rsid w:val="00A374CE"/>
    <w:rsid w:val="00A4156D"/>
    <w:rsid w:val="00A41C5D"/>
    <w:rsid w:val="00A44939"/>
    <w:rsid w:val="00A46BDA"/>
    <w:rsid w:val="00A5025D"/>
    <w:rsid w:val="00A50725"/>
    <w:rsid w:val="00A50E4F"/>
    <w:rsid w:val="00A50E55"/>
    <w:rsid w:val="00A5102D"/>
    <w:rsid w:val="00A51394"/>
    <w:rsid w:val="00A525B1"/>
    <w:rsid w:val="00A54CC8"/>
    <w:rsid w:val="00A613E9"/>
    <w:rsid w:val="00A62318"/>
    <w:rsid w:val="00A63232"/>
    <w:rsid w:val="00A632AE"/>
    <w:rsid w:val="00A64A90"/>
    <w:rsid w:val="00A64CFC"/>
    <w:rsid w:val="00A67D97"/>
    <w:rsid w:val="00A702EE"/>
    <w:rsid w:val="00A710A0"/>
    <w:rsid w:val="00A7266E"/>
    <w:rsid w:val="00A74FE9"/>
    <w:rsid w:val="00A75AB8"/>
    <w:rsid w:val="00A75EEF"/>
    <w:rsid w:val="00A76366"/>
    <w:rsid w:val="00A82E54"/>
    <w:rsid w:val="00A83D8F"/>
    <w:rsid w:val="00A85DA0"/>
    <w:rsid w:val="00A90F1A"/>
    <w:rsid w:val="00A92E85"/>
    <w:rsid w:val="00A9442C"/>
    <w:rsid w:val="00A96A6E"/>
    <w:rsid w:val="00AA2320"/>
    <w:rsid w:val="00AA3680"/>
    <w:rsid w:val="00AA3D0D"/>
    <w:rsid w:val="00AA537C"/>
    <w:rsid w:val="00AA6715"/>
    <w:rsid w:val="00AA7853"/>
    <w:rsid w:val="00AB089B"/>
    <w:rsid w:val="00AB25DD"/>
    <w:rsid w:val="00AB6CD6"/>
    <w:rsid w:val="00AD1D27"/>
    <w:rsid w:val="00AD20AA"/>
    <w:rsid w:val="00AD2CE3"/>
    <w:rsid w:val="00AD64FC"/>
    <w:rsid w:val="00AE0237"/>
    <w:rsid w:val="00AE02BB"/>
    <w:rsid w:val="00AE095A"/>
    <w:rsid w:val="00AE289C"/>
    <w:rsid w:val="00AE31DB"/>
    <w:rsid w:val="00AE34BF"/>
    <w:rsid w:val="00AE360F"/>
    <w:rsid w:val="00AE6029"/>
    <w:rsid w:val="00AE7E5A"/>
    <w:rsid w:val="00AF1C4F"/>
    <w:rsid w:val="00AF1E81"/>
    <w:rsid w:val="00AF6BE9"/>
    <w:rsid w:val="00AF72AA"/>
    <w:rsid w:val="00AF7C67"/>
    <w:rsid w:val="00B0138B"/>
    <w:rsid w:val="00B036B1"/>
    <w:rsid w:val="00B05398"/>
    <w:rsid w:val="00B077D5"/>
    <w:rsid w:val="00B10CAC"/>
    <w:rsid w:val="00B13D69"/>
    <w:rsid w:val="00B16ACC"/>
    <w:rsid w:val="00B175AC"/>
    <w:rsid w:val="00B17FC6"/>
    <w:rsid w:val="00B24B33"/>
    <w:rsid w:val="00B27F4E"/>
    <w:rsid w:val="00B30069"/>
    <w:rsid w:val="00B301D5"/>
    <w:rsid w:val="00B372FA"/>
    <w:rsid w:val="00B37F93"/>
    <w:rsid w:val="00B464B6"/>
    <w:rsid w:val="00B506D9"/>
    <w:rsid w:val="00B52057"/>
    <w:rsid w:val="00B56E14"/>
    <w:rsid w:val="00B579E0"/>
    <w:rsid w:val="00B620C2"/>
    <w:rsid w:val="00B657D3"/>
    <w:rsid w:val="00B66E41"/>
    <w:rsid w:val="00B70486"/>
    <w:rsid w:val="00B757AE"/>
    <w:rsid w:val="00B77F9A"/>
    <w:rsid w:val="00B813B1"/>
    <w:rsid w:val="00B8234A"/>
    <w:rsid w:val="00B82C1C"/>
    <w:rsid w:val="00B841ED"/>
    <w:rsid w:val="00B84980"/>
    <w:rsid w:val="00B872B0"/>
    <w:rsid w:val="00B9129F"/>
    <w:rsid w:val="00B93C95"/>
    <w:rsid w:val="00B94C6F"/>
    <w:rsid w:val="00B95904"/>
    <w:rsid w:val="00BA2BD1"/>
    <w:rsid w:val="00BA3847"/>
    <w:rsid w:val="00BA7642"/>
    <w:rsid w:val="00BB1347"/>
    <w:rsid w:val="00BB16C0"/>
    <w:rsid w:val="00BB5AF4"/>
    <w:rsid w:val="00BC1524"/>
    <w:rsid w:val="00BC1C17"/>
    <w:rsid w:val="00BC2D46"/>
    <w:rsid w:val="00BC3184"/>
    <w:rsid w:val="00BC40AC"/>
    <w:rsid w:val="00BD1113"/>
    <w:rsid w:val="00BD1F2C"/>
    <w:rsid w:val="00BD248E"/>
    <w:rsid w:val="00BD4526"/>
    <w:rsid w:val="00BD6486"/>
    <w:rsid w:val="00BD700C"/>
    <w:rsid w:val="00BD78E0"/>
    <w:rsid w:val="00BE1096"/>
    <w:rsid w:val="00BE1138"/>
    <w:rsid w:val="00BE1DE9"/>
    <w:rsid w:val="00BE5620"/>
    <w:rsid w:val="00BE5815"/>
    <w:rsid w:val="00BE58AF"/>
    <w:rsid w:val="00BF05CF"/>
    <w:rsid w:val="00BF0FC6"/>
    <w:rsid w:val="00BF32DD"/>
    <w:rsid w:val="00BF4621"/>
    <w:rsid w:val="00C01E25"/>
    <w:rsid w:val="00C0307A"/>
    <w:rsid w:val="00C04344"/>
    <w:rsid w:val="00C0440C"/>
    <w:rsid w:val="00C04E6A"/>
    <w:rsid w:val="00C05396"/>
    <w:rsid w:val="00C075B8"/>
    <w:rsid w:val="00C10850"/>
    <w:rsid w:val="00C12E25"/>
    <w:rsid w:val="00C135BE"/>
    <w:rsid w:val="00C14C83"/>
    <w:rsid w:val="00C2090D"/>
    <w:rsid w:val="00C2277D"/>
    <w:rsid w:val="00C22D3D"/>
    <w:rsid w:val="00C23278"/>
    <w:rsid w:val="00C2340B"/>
    <w:rsid w:val="00C26332"/>
    <w:rsid w:val="00C30678"/>
    <w:rsid w:val="00C313A7"/>
    <w:rsid w:val="00C325E7"/>
    <w:rsid w:val="00C40129"/>
    <w:rsid w:val="00C40F98"/>
    <w:rsid w:val="00C44E45"/>
    <w:rsid w:val="00C45113"/>
    <w:rsid w:val="00C46461"/>
    <w:rsid w:val="00C5055E"/>
    <w:rsid w:val="00C52901"/>
    <w:rsid w:val="00C52F66"/>
    <w:rsid w:val="00C53E8F"/>
    <w:rsid w:val="00C54787"/>
    <w:rsid w:val="00C5581F"/>
    <w:rsid w:val="00C57FDA"/>
    <w:rsid w:val="00C60F23"/>
    <w:rsid w:val="00C620F5"/>
    <w:rsid w:val="00C62260"/>
    <w:rsid w:val="00C7044A"/>
    <w:rsid w:val="00C731C6"/>
    <w:rsid w:val="00C7540A"/>
    <w:rsid w:val="00C77F79"/>
    <w:rsid w:val="00C83B4B"/>
    <w:rsid w:val="00C84311"/>
    <w:rsid w:val="00C86F22"/>
    <w:rsid w:val="00C87548"/>
    <w:rsid w:val="00C91DBC"/>
    <w:rsid w:val="00C92528"/>
    <w:rsid w:val="00C9287B"/>
    <w:rsid w:val="00C9391F"/>
    <w:rsid w:val="00C93AE9"/>
    <w:rsid w:val="00C94554"/>
    <w:rsid w:val="00C94761"/>
    <w:rsid w:val="00CA0F33"/>
    <w:rsid w:val="00CA1DDA"/>
    <w:rsid w:val="00CA3A20"/>
    <w:rsid w:val="00CA3BB5"/>
    <w:rsid w:val="00CA4358"/>
    <w:rsid w:val="00CA5847"/>
    <w:rsid w:val="00CA7E2B"/>
    <w:rsid w:val="00CB1CC1"/>
    <w:rsid w:val="00CB3093"/>
    <w:rsid w:val="00CB326C"/>
    <w:rsid w:val="00CB3470"/>
    <w:rsid w:val="00CB68C5"/>
    <w:rsid w:val="00CB7192"/>
    <w:rsid w:val="00CB765C"/>
    <w:rsid w:val="00CB7750"/>
    <w:rsid w:val="00CC0AB8"/>
    <w:rsid w:val="00CC1BDC"/>
    <w:rsid w:val="00CC2026"/>
    <w:rsid w:val="00CC333C"/>
    <w:rsid w:val="00CC3FD3"/>
    <w:rsid w:val="00CC4393"/>
    <w:rsid w:val="00CC5979"/>
    <w:rsid w:val="00CC5D35"/>
    <w:rsid w:val="00CC6CD5"/>
    <w:rsid w:val="00CC74B0"/>
    <w:rsid w:val="00CD00EA"/>
    <w:rsid w:val="00CD0D80"/>
    <w:rsid w:val="00CD506A"/>
    <w:rsid w:val="00CD5960"/>
    <w:rsid w:val="00CE379E"/>
    <w:rsid w:val="00CE394B"/>
    <w:rsid w:val="00CE4145"/>
    <w:rsid w:val="00CE49F1"/>
    <w:rsid w:val="00CE7C22"/>
    <w:rsid w:val="00CE7CEA"/>
    <w:rsid w:val="00CF2459"/>
    <w:rsid w:val="00CF53C1"/>
    <w:rsid w:val="00CF540C"/>
    <w:rsid w:val="00CF62F3"/>
    <w:rsid w:val="00CF7EF2"/>
    <w:rsid w:val="00D0066D"/>
    <w:rsid w:val="00D03055"/>
    <w:rsid w:val="00D045A7"/>
    <w:rsid w:val="00D045C9"/>
    <w:rsid w:val="00D0578D"/>
    <w:rsid w:val="00D07B97"/>
    <w:rsid w:val="00D07F25"/>
    <w:rsid w:val="00D1104C"/>
    <w:rsid w:val="00D12C5D"/>
    <w:rsid w:val="00D1472B"/>
    <w:rsid w:val="00D1666A"/>
    <w:rsid w:val="00D222BD"/>
    <w:rsid w:val="00D30F2B"/>
    <w:rsid w:val="00D32F2A"/>
    <w:rsid w:val="00D34100"/>
    <w:rsid w:val="00D34D66"/>
    <w:rsid w:val="00D34E6E"/>
    <w:rsid w:val="00D351AD"/>
    <w:rsid w:val="00D3550F"/>
    <w:rsid w:val="00D372DC"/>
    <w:rsid w:val="00D40438"/>
    <w:rsid w:val="00D40FE7"/>
    <w:rsid w:val="00D422DE"/>
    <w:rsid w:val="00D43581"/>
    <w:rsid w:val="00D444CA"/>
    <w:rsid w:val="00D446B6"/>
    <w:rsid w:val="00D46630"/>
    <w:rsid w:val="00D472E4"/>
    <w:rsid w:val="00D521F7"/>
    <w:rsid w:val="00D549DA"/>
    <w:rsid w:val="00D54CD6"/>
    <w:rsid w:val="00D55CFB"/>
    <w:rsid w:val="00D5601F"/>
    <w:rsid w:val="00D5648D"/>
    <w:rsid w:val="00D63203"/>
    <w:rsid w:val="00D65E5C"/>
    <w:rsid w:val="00D661EC"/>
    <w:rsid w:val="00D66E0C"/>
    <w:rsid w:val="00D67796"/>
    <w:rsid w:val="00D734B9"/>
    <w:rsid w:val="00D738C0"/>
    <w:rsid w:val="00D73F6D"/>
    <w:rsid w:val="00D748AC"/>
    <w:rsid w:val="00D77E98"/>
    <w:rsid w:val="00D80D78"/>
    <w:rsid w:val="00D82F59"/>
    <w:rsid w:val="00D83362"/>
    <w:rsid w:val="00D83F2E"/>
    <w:rsid w:val="00D877D7"/>
    <w:rsid w:val="00D91361"/>
    <w:rsid w:val="00D968E4"/>
    <w:rsid w:val="00DA22B9"/>
    <w:rsid w:val="00DA38D5"/>
    <w:rsid w:val="00DA6CE6"/>
    <w:rsid w:val="00DB1932"/>
    <w:rsid w:val="00DB2809"/>
    <w:rsid w:val="00DB5F5B"/>
    <w:rsid w:val="00DB7E4F"/>
    <w:rsid w:val="00DC2D23"/>
    <w:rsid w:val="00DC30C9"/>
    <w:rsid w:val="00DC394D"/>
    <w:rsid w:val="00DC6261"/>
    <w:rsid w:val="00DC714A"/>
    <w:rsid w:val="00DC7C16"/>
    <w:rsid w:val="00DD1439"/>
    <w:rsid w:val="00DD2CB8"/>
    <w:rsid w:val="00DD4C05"/>
    <w:rsid w:val="00DE03DF"/>
    <w:rsid w:val="00DE18EB"/>
    <w:rsid w:val="00DE4663"/>
    <w:rsid w:val="00DE5ADD"/>
    <w:rsid w:val="00DE60D2"/>
    <w:rsid w:val="00DE68BD"/>
    <w:rsid w:val="00DF0875"/>
    <w:rsid w:val="00DF1FE5"/>
    <w:rsid w:val="00DF266B"/>
    <w:rsid w:val="00DF408F"/>
    <w:rsid w:val="00DF5142"/>
    <w:rsid w:val="00DF515D"/>
    <w:rsid w:val="00DF5999"/>
    <w:rsid w:val="00DF7D57"/>
    <w:rsid w:val="00E01873"/>
    <w:rsid w:val="00E025E5"/>
    <w:rsid w:val="00E02633"/>
    <w:rsid w:val="00E06833"/>
    <w:rsid w:val="00E07B78"/>
    <w:rsid w:val="00E10851"/>
    <w:rsid w:val="00E11286"/>
    <w:rsid w:val="00E11DC1"/>
    <w:rsid w:val="00E12143"/>
    <w:rsid w:val="00E12D0C"/>
    <w:rsid w:val="00E134E4"/>
    <w:rsid w:val="00E145A5"/>
    <w:rsid w:val="00E14BA9"/>
    <w:rsid w:val="00E14E05"/>
    <w:rsid w:val="00E174E8"/>
    <w:rsid w:val="00E20817"/>
    <w:rsid w:val="00E2361F"/>
    <w:rsid w:val="00E32FE2"/>
    <w:rsid w:val="00E37FE3"/>
    <w:rsid w:val="00E422E8"/>
    <w:rsid w:val="00E46F59"/>
    <w:rsid w:val="00E47B24"/>
    <w:rsid w:val="00E501B5"/>
    <w:rsid w:val="00E517BF"/>
    <w:rsid w:val="00E5191B"/>
    <w:rsid w:val="00E51A58"/>
    <w:rsid w:val="00E568B5"/>
    <w:rsid w:val="00E56D53"/>
    <w:rsid w:val="00E64438"/>
    <w:rsid w:val="00E64D04"/>
    <w:rsid w:val="00E726E7"/>
    <w:rsid w:val="00E76B34"/>
    <w:rsid w:val="00E8279B"/>
    <w:rsid w:val="00E85D6E"/>
    <w:rsid w:val="00E86B16"/>
    <w:rsid w:val="00E877D2"/>
    <w:rsid w:val="00E87806"/>
    <w:rsid w:val="00E87F7A"/>
    <w:rsid w:val="00E900B2"/>
    <w:rsid w:val="00E905D4"/>
    <w:rsid w:val="00E92AAA"/>
    <w:rsid w:val="00E96B8E"/>
    <w:rsid w:val="00E96C1F"/>
    <w:rsid w:val="00E96D8A"/>
    <w:rsid w:val="00E97428"/>
    <w:rsid w:val="00EA1224"/>
    <w:rsid w:val="00EA1B40"/>
    <w:rsid w:val="00EA455D"/>
    <w:rsid w:val="00EA78B0"/>
    <w:rsid w:val="00EA7D6C"/>
    <w:rsid w:val="00EB3840"/>
    <w:rsid w:val="00EC03C7"/>
    <w:rsid w:val="00EC20DB"/>
    <w:rsid w:val="00EC547F"/>
    <w:rsid w:val="00EC65DD"/>
    <w:rsid w:val="00EC78FC"/>
    <w:rsid w:val="00ED1506"/>
    <w:rsid w:val="00ED1B9D"/>
    <w:rsid w:val="00ED25E3"/>
    <w:rsid w:val="00EE248C"/>
    <w:rsid w:val="00EE463B"/>
    <w:rsid w:val="00EE528C"/>
    <w:rsid w:val="00EE61C0"/>
    <w:rsid w:val="00EF1760"/>
    <w:rsid w:val="00EF2CA4"/>
    <w:rsid w:val="00EF369A"/>
    <w:rsid w:val="00EF4C45"/>
    <w:rsid w:val="00EF669B"/>
    <w:rsid w:val="00EF73B8"/>
    <w:rsid w:val="00EF757D"/>
    <w:rsid w:val="00F00C5B"/>
    <w:rsid w:val="00F01464"/>
    <w:rsid w:val="00F019C6"/>
    <w:rsid w:val="00F038D5"/>
    <w:rsid w:val="00F03F3E"/>
    <w:rsid w:val="00F04845"/>
    <w:rsid w:val="00F051DC"/>
    <w:rsid w:val="00F065D3"/>
    <w:rsid w:val="00F06FFC"/>
    <w:rsid w:val="00F0746F"/>
    <w:rsid w:val="00F07D83"/>
    <w:rsid w:val="00F11A34"/>
    <w:rsid w:val="00F1214A"/>
    <w:rsid w:val="00F14574"/>
    <w:rsid w:val="00F169B2"/>
    <w:rsid w:val="00F1796B"/>
    <w:rsid w:val="00F22FA5"/>
    <w:rsid w:val="00F239BA"/>
    <w:rsid w:val="00F24D2B"/>
    <w:rsid w:val="00F27DD4"/>
    <w:rsid w:val="00F31277"/>
    <w:rsid w:val="00F35873"/>
    <w:rsid w:val="00F370E0"/>
    <w:rsid w:val="00F40233"/>
    <w:rsid w:val="00F40AD5"/>
    <w:rsid w:val="00F41F5E"/>
    <w:rsid w:val="00F43818"/>
    <w:rsid w:val="00F4679F"/>
    <w:rsid w:val="00F470C6"/>
    <w:rsid w:val="00F47B32"/>
    <w:rsid w:val="00F50D2A"/>
    <w:rsid w:val="00F52204"/>
    <w:rsid w:val="00F52322"/>
    <w:rsid w:val="00F5234D"/>
    <w:rsid w:val="00F529D2"/>
    <w:rsid w:val="00F52BEC"/>
    <w:rsid w:val="00F54407"/>
    <w:rsid w:val="00F54617"/>
    <w:rsid w:val="00F56FFB"/>
    <w:rsid w:val="00F64918"/>
    <w:rsid w:val="00F64FFA"/>
    <w:rsid w:val="00F70C77"/>
    <w:rsid w:val="00F70E1A"/>
    <w:rsid w:val="00F73B49"/>
    <w:rsid w:val="00F7427B"/>
    <w:rsid w:val="00F74885"/>
    <w:rsid w:val="00F764A7"/>
    <w:rsid w:val="00F80D45"/>
    <w:rsid w:val="00F8401E"/>
    <w:rsid w:val="00F840D7"/>
    <w:rsid w:val="00F8602E"/>
    <w:rsid w:val="00F87A0E"/>
    <w:rsid w:val="00F90718"/>
    <w:rsid w:val="00F93EFE"/>
    <w:rsid w:val="00F94BCD"/>
    <w:rsid w:val="00F96BA8"/>
    <w:rsid w:val="00FA0569"/>
    <w:rsid w:val="00FA1C44"/>
    <w:rsid w:val="00FA2B3A"/>
    <w:rsid w:val="00FA2D22"/>
    <w:rsid w:val="00FA60E3"/>
    <w:rsid w:val="00FA71A7"/>
    <w:rsid w:val="00FB0668"/>
    <w:rsid w:val="00FB0A4E"/>
    <w:rsid w:val="00FB1E01"/>
    <w:rsid w:val="00FB39F0"/>
    <w:rsid w:val="00FB429F"/>
    <w:rsid w:val="00FB541E"/>
    <w:rsid w:val="00FB7C86"/>
    <w:rsid w:val="00FC04A0"/>
    <w:rsid w:val="00FC1125"/>
    <w:rsid w:val="00FC1DA7"/>
    <w:rsid w:val="00FC4C53"/>
    <w:rsid w:val="00FC5493"/>
    <w:rsid w:val="00FC76CE"/>
    <w:rsid w:val="00FC7929"/>
    <w:rsid w:val="00FD01A5"/>
    <w:rsid w:val="00FD3F12"/>
    <w:rsid w:val="00FD4E15"/>
    <w:rsid w:val="00FD5378"/>
    <w:rsid w:val="00FD606E"/>
    <w:rsid w:val="00FD65AD"/>
    <w:rsid w:val="00FD7317"/>
    <w:rsid w:val="00FD7614"/>
    <w:rsid w:val="00FE51E3"/>
    <w:rsid w:val="00FE59AB"/>
    <w:rsid w:val="00FE7841"/>
    <w:rsid w:val="00FE7E9A"/>
    <w:rsid w:val="00FF1140"/>
    <w:rsid w:val="00FF1A02"/>
    <w:rsid w:val="00FF2B6F"/>
    <w:rsid w:val="00FF4D8D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5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169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69B2"/>
    <w:rPr>
      <w:rFonts w:cs="Times New Roman"/>
      <w:b/>
      <w:bCs/>
      <w:lang w:val="ru-RU" w:eastAsia="ru-RU" w:bidi="ar-SA"/>
    </w:rPr>
  </w:style>
  <w:style w:type="paragraph" w:customStyle="1" w:styleId="2">
    <w:name w:val="Знак Знак Знак2"/>
    <w:basedOn w:val="Normal"/>
    <w:uiPriority w:val="99"/>
    <w:rsid w:val="00AD2C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E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C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3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C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CD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B620C2"/>
    <w:pPr>
      <w:spacing w:after="0" w:line="240" w:lineRule="auto"/>
      <w:jc w:val="center"/>
    </w:pPr>
    <w:rPr>
      <w:rFonts w:cs="Times New Roman"/>
      <w:b/>
      <w:bCs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20C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B620C2"/>
    <w:pPr>
      <w:spacing w:after="0" w:line="240" w:lineRule="auto"/>
      <w:jc w:val="center"/>
    </w:pPr>
    <w:rPr>
      <w:rFonts w:cs="Times New Roman"/>
      <w:b/>
      <w:bCs/>
      <w:sz w:val="72"/>
      <w:szCs w:val="72"/>
      <w:lang w:eastAsia="ru-RU"/>
    </w:rPr>
  </w:style>
  <w:style w:type="paragraph" w:styleId="ListParagraph">
    <w:name w:val="List Paragraph"/>
    <w:basedOn w:val="Normal"/>
    <w:uiPriority w:val="99"/>
    <w:qFormat/>
    <w:rsid w:val="00660738"/>
    <w:pPr>
      <w:ind w:left="720"/>
    </w:pPr>
  </w:style>
  <w:style w:type="paragraph" w:customStyle="1" w:styleId="ConsPlusTitle">
    <w:name w:val="ConsPlusTitle"/>
    <w:uiPriority w:val="99"/>
    <w:rsid w:val="00F169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169B2"/>
    <w:rPr>
      <w:rFonts w:cs="Times New Roman"/>
      <w:i/>
      <w:iCs/>
      <w:color w:val="808080"/>
    </w:rPr>
  </w:style>
  <w:style w:type="character" w:styleId="PageNumber">
    <w:name w:val="page number"/>
    <w:basedOn w:val="DefaultParagraphFont"/>
    <w:uiPriority w:val="99"/>
    <w:rsid w:val="00F169B2"/>
    <w:rPr>
      <w:rFonts w:cs="Times New Roman"/>
    </w:rPr>
  </w:style>
  <w:style w:type="table" w:styleId="TableGrid">
    <w:name w:val="Table Grid"/>
    <w:basedOn w:val="TableNormal"/>
    <w:uiPriority w:val="99"/>
    <w:locked/>
    <w:rsid w:val="00F169B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F169B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1A1C32344B7C300BD3E0AEF47097137704A3F6704BA47F2D13DEE2E8CD197253050C678C2B41C0962485861c4r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21</Pages>
  <Words>3447</Words>
  <Characters>19652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USER</dc:creator>
  <cp:keywords/>
  <dc:description/>
  <cp:lastModifiedBy>dolores 2</cp:lastModifiedBy>
  <cp:revision>8</cp:revision>
  <cp:lastPrinted>2015-03-26T04:51:00Z</cp:lastPrinted>
  <dcterms:created xsi:type="dcterms:W3CDTF">2015-03-26T05:46:00Z</dcterms:created>
  <dcterms:modified xsi:type="dcterms:W3CDTF">2015-03-27T08:46:00Z</dcterms:modified>
</cp:coreProperties>
</file>