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rStyle w:val="a4"/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УСЛОВИЯ ПРЕДОСТАВЛЕНИЯ ПОРУЧИТЕЛЬСТВ </w:t>
      </w:r>
      <w:r>
        <w:rPr>
          <w:rFonts w:ascii="Arial" w:hAnsi="Arial" w:cs="Arial"/>
          <w:b/>
          <w:bCs/>
          <w:color w:val="333333"/>
          <w:sz w:val="19"/>
          <w:szCs w:val="19"/>
        </w:rPr>
        <w:br/>
      </w:r>
      <w:r>
        <w:rPr>
          <w:rStyle w:val="a4"/>
          <w:rFonts w:ascii="Arial" w:hAnsi="Arial" w:cs="Arial"/>
          <w:color w:val="333333"/>
          <w:sz w:val="19"/>
          <w:szCs w:val="19"/>
        </w:rPr>
        <w:t>ООО «ГАРАНТИЙНЫЙ ФОНД ЗАБАЙКАЛЬСКОГО КРАЯ»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      В целях развития на территории Забайкальского края системы поручительств и повышения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доступности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кредитных и иных финансовых ресурсов субъектам малого предпринимательства и организациям, образующим инфраструктуру поддержки малого и среднего предпринимательства, создано ООО «Гарантийный фонд Забайкальского края» (далее – Гарантийный фонд).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Гарантийный фонд создан при участии Забайкальского края в лице уполномоченного органа государственной власти – Департамента государственного имущества и земельных отношений Забайкальского края. Пополнение активов данной организации осуществляется за счет средств бюджета Забайкальского края и федерального бюджета.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Условия предоставления Гарантийным Фондом поручительств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Поручительство предоставляется субъектам малого предпринимательства и организациям, образующим инфраструктуру поддержки малого и среднего предпринимательства, соответствующим следующим условиям: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зарегистрированы и осуществляют деятельность на территории Забайкальского края;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осуществляющим хозяйственную деятельность на дату обращения за получением поручительства Гарантийного фонда сроком не менее 3 месяцев;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по кредитным договорам, заключенным на срок не менее 1 года, и в сумме, превышающей 1 млн. рублей;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•  не имеющим за 3 месяца, предшествующих дате обращения за получением поручительства Гарантийного фонда нарушений условий ранее заключенных кредитных договоров, договоров займа, лизинга и т.п.;</w:t>
      </w:r>
      <w:proofErr w:type="gramEnd"/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не имеющим на последнюю отчетную дату перед датой обращения за получением поручительства Гарантийного фонда просроченной задолженности по начисленным налогам, сборам и иным обязательным платежам перед бюджетами всех уровней;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•  в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отношении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которых в течение двух лет (либо меньшего срока, в зависимости от срока хозяйственной деятельности), предшествующих дате обращения за получением поручительства Гарантийного фонда,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подлежит лицензированию);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•  предоставившим обеспечение кредита в размере не менее 30% от суммы своих обязательств в части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возврата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фактически полученной суммы кредита и уплаты процентов на нее.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Поручительство не предоставляется субъектам малого предпринимательства и организациям, образующим инфраструктуру поддержки малого и среднего предпринимательства: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• 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• 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осуществляющим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предпринимательскую деятельность в сфере игорного бизнеса;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•  являющимся участниками соглашений о разделе продукции;</w:t>
      </w:r>
      <w:proofErr w:type="gramEnd"/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• 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proofErr w:type="gramEnd"/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• 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не исполнившим и/или исполнившим ненадлежащим образом обязательства по кредитному договору, обеспеченному поручительством Гарантийного фонда.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Поручительство предоставляется субъектам малого предпринимательства и организациям, образующим инфраструктуру поддержки малого и среднего предпринимательства, осуществляющим любые виды экономической деятельности. При иных равных условиях предпочтение отдается лицам, реализующим социально значимые проекты и осуществляющим деятельность по следующим направлениям: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•  инновационная деятельность;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разработка и производство новых видов продукции и услуг;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внедрение новых технологий;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ремесленная деятельность;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производство и переработка сельскохозяйственной продукции;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производство продовольственных и промышленных товаров, продукции материально-технического назначения;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оказание услуг: жилищно-коммунальных, бытовых, физкультуры и спорта, общественного питания;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  предпринимательские инициативы граждан, отнесенных к коренным малочисленным народам Севера, зарегистрированных и осуществляющих деятельность в районах Крайнего Севера и приравненных к ним местностях.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Поручительство предоставляется в обеспечение исполнения обязательств субъектов малого предпринимательства и организаций, образующих инфраструктуру поддержки малого и среднего предпринимательства, получающим кредиты в Банках, заключивших с Гарантийным фондом соглашение о сотрудничестве.</w:t>
      </w:r>
      <w:proofErr w:type="gramEnd"/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настоящее время Гарантийным фондом заключены соглашения с Читинским отделением № 8600 Сбербанка России, Читинским филиалом ОАО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Промсвязьбанк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», Читинским отделением Азиатско-Тихоокеанского банка.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Поручительство Гарантийного фонда обеспечивает возврат суммы основного долга и процентов за пользование им, предусмотренных кредитным договором. При этом размер поручительства Гарантийного фонда по одному кредитному договору не может превышать 70% от суммы обязательств Заемщика по кредитному договору в части возврата фактически полученной суммы кредита и уплаты процентов за первые три месяца.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Часть обязательств Заемщика по кредитному договору, не обеспеченная поручительством Гарантийного фонда, подлежит обеспечению Заемщиком, путем предоставления залога, поручительства третьих лиц или иным способом, в соответствии с нормами действующего законодательства и требованиями Банка.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Предоставление Гарантийным фондом поручительств является платным. Размер вознаграждения за предоставление поручительства определяется, исходя из сумм оказанного поручительства – 0,05% от суммы поручительства (Пример: при сумме поручительства 1 млн. руб. сумма вознаграждения составит 500 руб.)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Порядок предоставления Гарантийным Фондом поручительств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Заемщик самостоятельно обращается в Банк с заявкой на предоставление кредита.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Банк в соответствии с процедурой, установленной внутренними локальными актами Банка, рассматривает заявку Заемщика, анализирует представленные им документы, финансовое состояние Заемщика, определяет величину необходимого обеспечения.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случае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,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если предоставляемого Заемщиком обеспечения и (или) третьими лицами за него недостаточно для обеспечения обязательств по запрашиваемому кредиту, Банк информирует Заемщика о возможности привлечения для обеспечения исполнения обязательств по кредитному договору в качестве поручителя Гарантийный фонд.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При согласии Заемщика получить поручительство Гарантийного фонда, Банк направляет в Гарантийный фонд подписанное Заемщиком заявление по форме, согласованной сторонами, необходимую информацию и документы Заемщика.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Гарантийный фонд после получения документов, принимает решение о предоставлении или отказе в предоставлении поручительства.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случае принятия Банком решения о предоставлении кредита Заемщику под поручительство Гарантийного фонда, и положительном решении Гарантийного фонда о предоставлении поручительства Банк, Гарантийный фонд и Заемщик заключают договор поручительства.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Контактная информация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Адрес: г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.Ч</w:t>
      </w:r>
      <w:proofErr w:type="gramEnd"/>
      <w:r>
        <w:rPr>
          <w:rFonts w:ascii="Arial" w:hAnsi="Arial" w:cs="Arial"/>
          <w:color w:val="333333"/>
          <w:sz w:val="19"/>
          <w:szCs w:val="19"/>
        </w:rPr>
        <w:t>ита, ул.Ленина, 63, каб.39,40,41,42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Тел:             8(3022)400-427      ,             8(3022)400-412      </w:t>
      </w:r>
    </w:p>
    <w:p w:rsidR="00C41ED2" w:rsidRDefault="00C41ED2" w:rsidP="00E3698D">
      <w:pPr>
        <w:jc w:val="both"/>
      </w:pPr>
    </w:p>
    <w:sectPr w:rsidR="00C41ED2" w:rsidSect="00E369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98D"/>
    <w:rsid w:val="00C41ED2"/>
    <w:rsid w:val="00E3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9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1095</Words>
  <Characters>6244</Characters>
  <Application>Microsoft Office Word</Application>
  <DocSecurity>0</DocSecurity>
  <Lines>52</Lines>
  <Paragraphs>14</Paragraphs>
  <ScaleCrop>false</ScaleCrop>
  <Company>DG Win&amp;Soft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2015-02-27T00:59:00Z</dcterms:created>
  <dcterms:modified xsi:type="dcterms:W3CDTF">2015-02-27T01:01:00Z</dcterms:modified>
</cp:coreProperties>
</file>