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1F" w:rsidRPr="003C23ED" w:rsidRDefault="0046531F" w:rsidP="0046531F">
      <w:pPr>
        <w:rPr>
          <w:rFonts w:ascii="Times New Roman" w:hAnsi="Times New Roman" w:cs="Times New Roman"/>
          <w:color w:val="auto"/>
          <w:sz w:val="16"/>
          <w:szCs w:val="16"/>
        </w:rPr>
      </w:pPr>
    </w:p>
    <w:p w:rsidR="0046531F" w:rsidRPr="003C23ED" w:rsidRDefault="0046531F" w:rsidP="0046531F">
      <w:pPr>
        <w:widowControl/>
        <w:autoSpaceDE/>
        <w:autoSpaceDN/>
        <w:adjustRightInd/>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Реестр описаний процедур,</w:t>
      </w:r>
    </w:p>
    <w:p w:rsidR="0046531F" w:rsidRPr="003C23ED" w:rsidRDefault="0046531F" w:rsidP="0046531F">
      <w:pPr>
        <w:widowControl/>
        <w:autoSpaceDE/>
        <w:autoSpaceDN/>
        <w:adjustRightInd/>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включенных в исчерпывающий перечень процедур в сфере жилищного строительства,</w:t>
      </w:r>
    </w:p>
    <w:p w:rsidR="0046531F" w:rsidRPr="003C23ED" w:rsidRDefault="0046531F" w:rsidP="0046531F">
      <w:pPr>
        <w:widowControl/>
        <w:autoSpaceDE/>
        <w:autoSpaceDN/>
        <w:adjustRightInd/>
        <w:jc w:val="center"/>
        <w:rPr>
          <w:rFonts w:ascii="Times New Roman" w:hAnsi="Times New Roman" w:cs="Times New Roman"/>
          <w:b/>
          <w:color w:val="auto"/>
          <w:sz w:val="16"/>
          <w:szCs w:val="16"/>
        </w:rPr>
      </w:pPr>
      <w:proofErr w:type="gramStart"/>
      <w:r w:rsidRPr="003C23ED">
        <w:rPr>
          <w:rFonts w:ascii="Times New Roman" w:hAnsi="Times New Roman" w:cs="Times New Roman"/>
          <w:b/>
          <w:color w:val="auto"/>
          <w:sz w:val="16"/>
          <w:szCs w:val="16"/>
        </w:rPr>
        <w:t>утвержденный</w:t>
      </w:r>
      <w:proofErr w:type="gramEnd"/>
      <w:r w:rsidRPr="003C23ED">
        <w:rPr>
          <w:rFonts w:ascii="Times New Roman" w:hAnsi="Times New Roman" w:cs="Times New Roman"/>
          <w:b/>
          <w:color w:val="auto"/>
          <w:sz w:val="16"/>
          <w:szCs w:val="16"/>
        </w:rPr>
        <w:t xml:space="preserve"> постановлением Правительства Российской Федерации от 30 апреля 2014 года, N 403</w:t>
      </w:r>
    </w:p>
    <w:p w:rsidR="0046531F" w:rsidRPr="003C23ED" w:rsidRDefault="0046531F" w:rsidP="0046531F">
      <w:pPr>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rPr>
        <w:t>сельского поселения «</w:t>
      </w:r>
      <w:proofErr w:type="spellStart"/>
      <w:r w:rsidRPr="003C23ED">
        <w:rPr>
          <w:rFonts w:ascii="Times New Roman" w:hAnsi="Times New Roman" w:cs="Times New Roman"/>
          <w:b/>
          <w:color w:val="auto"/>
          <w:sz w:val="16"/>
          <w:szCs w:val="16"/>
        </w:rPr>
        <w:t>Большетуринское</w:t>
      </w:r>
      <w:proofErr w:type="spellEnd"/>
      <w:r w:rsidRPr="003C23ED">
        <w:rPr>
          <w:rFonts w:ascii="Times New Roman" w:hAnsi="Times New Roman" w:cs="Times New Roman"/>
          <w:b/>
          <w:color w:val="auto"/>
          <w:sz w:val="16"/>
          <w:szCs w:val="16"/>
        </w:rPr>
        <w:t>»</w:t>
      </w:r>
    </w:p>
    <w:tbl>
      <w:tblPr>
        <w:tblStyle w:val="a4"/>
        <w:tblW w:w="15452" w:type="dxa"/>
        <w:tblInd w:w="-318" w:type="dxa"/>
        <w:tblLayout w:type="fixed"/>
        <w:tblLook w:val="04A0"/>
      </w:tblPr>
      <w:tblGrid>
        <w:gridCol w:w="1560"/>
        <w:gridCol w:w="1701"/>
        <w:gridCol w:w="1701"/>
        <w:gridCol w:w="1510"/>
        <w:gridCol w:w="50"/>
        <w:gridCol w:w="1134"/>
        <w:gridCol w:w="1559"/>
        <w:gridCol w:w="1276"/>
        <w:gridCol w:w="992"/>
        <w:gridCol w:w="1134"/>
        <w:gridCol w:w="1134"/>
        <w:gridCol w:w="1701"/>
      </w:tblGrid>
      <w:tr w:rsidR="0046531F" w:rsidRPr="003C23ED" w:rsidTr="00282B1A">
        <w:tc>
          <w:tcPr>
            <w:tcW w:w="1560" w:type="dxa"/>
            <w:vMerge w:val="restart"/>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701" w:type="dxa"/>
            <w:vMerge w:val="restart"/>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701" w:type="dxa"/>
            <w:vMerge w:val="restart"/>
          </w:tcPr>
          <w:p w:rsidR="0046531F" w:rsidRPr="003C23ED" w:rsidRDefault="0046531F" w:rsidP="00DA6F41">
            <w:pPr>
              <w:rPr>
                <w:rFonts w:ascii="Times New Roman" w:hAnsi="Times New Roman" w:cs="Times New Roman"/>
                <w:b/>
                <w:bCs/>
                <w:color w:val="auto"/>
                <w:sz w:val="16"/>
                <w:szCs w:val="16"/>
              </w:rPr>
            </w:pPr>
            <w:proofErr w:type="gramStart"/>
            <w:r w:rsidRPr="003C23ED">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3C23ED">
              <w:rPr>
                <w:rFonts w:ascii="Times New Roman" w:hAnsi="Times New Roman" w:cs="Times New Roman"/>
                <w:b/>
                <w:bCs/>
                <w:color w:val="auto"/>
                <w:sz w:val="16"/>
                <w:szCs w:val="16"/>
              </w:rPr>
              <w:t xml:space="preserve"> содержится норма, устанавливающая порядок проведения процедуры</w:t>
            </w:r>
          </w:p>
          <w:p w:rsidR="0046531F" w:rsidRPr="003C23ED" w:rsidRDefault="0046531F" w:rsidP="00DA6F41">
            <w:pPr>
              <w:rPr>
                <w:rFonts w:ascii="Times New Roman" w:hAnsi="Times New Roman" w:cs="Times New Roman"/>
                <w:color w:val="auto"/>
                <w:sz w:val="16"/>
                <w:szCs w:val="16"/>
              </w:rPr>
            </w:pPr>
          </w:p>
        </w:tc>
        <w:tc>
          <w:tcPr>
            <w:tcW w:w="10490" w:type="dxa"/>
            <w:gridSpan w:val="9"/>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46531F" w:rsidRPr="003C23ED" w:rsidTr="00282B1A">
        <w:tc>
          <w:tcPr>
            <w:tcW w:w="1560" w:type="dxa"/>
            <w:vMerge/>
          </w:tcPr>
          <w:p w:rsidR="0046531F" w:rsidRPr="003C23ED" w:rsidRDefault="0046531F" w:rsidP="00DA6F41">
            <w:pPr>
              <w:rPr>
                <w:rFonts w:ascii="Times New Roman" w:hAnsi="Times New Roman" w:cs="Times New Roman"/>
                <w:color w:val="auto"/>
                <w:sz w:val="16"/>
                <w:szCs w:val="16"/>
              </w:rPr>
            </w:pPr>
          </w:p>
        </w:tc>
        <w:tc>
          <w:tcPr>
            <w:tcW w:w="1701" w:type="dxa"/>
            <w:vMerge/>
          </w:tcPr>
          <w:p w:rsidR="0046531F" w:rsidRPr="003C23ED" w:rsidRDefault="0046531F" w:rsidP="00DA6F41">
            <w:pPr>
              <w:rPr>
                <w:rFonts w:ascii="Times New Roman" w:hAnsi="Times New Roman" w:cs="Times New Roman"/>
                <w:color w:val="auto"/>
                <w:sz w:val="16"/>
                <w:szCs w:val="16"/>
              </w:rPr>
            </w:pPr>
          </w:p>
        </w:tc>
        <w:tc>
          <w:tcPr>
            <w:tcW w:w="1701" w:type="dxa"/>
            <w:vMerge/>
          </w:tcPr>
          <w:p w:rsidR="0046531F" w:rsidRPr="003C23ED" w:rsidRDefault="0046531F" w:rsidP="00DA6F41">
            <w:pPr>
              <w:rPr>
                <w:rFonts w:ascii="Times New Roman" w:hAnsi="Times New Roman" w:cs="Times New Roman"/>
                <w:color w:val="auto"/>
                <w:sz w:val="16"/>
                <w:szCs w:val="16"/>
              </w:rPr>
            </w:pPr>
          </w:p>
        </w:tc>
        <w:tc>
          <w:tcPr>
            <w:tcW w:w="1560" w:type="dxa"/>
            <w:gridSpan w:val="2"/>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Случаи, в которых требуется проведение процедуры</w:t>
            </w:r>
          </w:p>
        </w:tc>
        <w:tc>
          <w:tcPr>
            <w:tcW w:w="1134"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559"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276"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3C23ED">
              <w:rPr>
                <w:rFonts w:ascii="Times New Roman" w:hAnsi="Times New Roman" w:cs="Times New Roman"/>
                <w:b/>
                <w:bCs/>
                <w:color w:val="auto"/>
                <w:sz w:val="16"/>
                <w:szCs w:val="16"/>
              </w:rPr>
              <w:t>непредоставления</w:t>
            </w:r>
            <w:proofErr w:type="spellEnd"/>
            <w:r w:rsidRPr="003C23ED">
              <w:rPr>
                <w:rFonts w:ascii="Times New Roman" w:hAnsi="Times New Roman" w:cs="Times New Roman"/>
                <w:b/>
                <w:bCs/>
                <w:color w:val="auto"/>
                <w:sz w:val="16"/>
                <w:szCs w:val="16"/>
              </w:rPr>
              <w:t xml:space="preserve"> разрешения или отказа в иной установленной форме заявителю по итогам проведения процедуры</w:t>
            </w:r>
          </w:p>
        </w:tc>
        <w:tc>
          <w:tcPr>
            <w:tcW w:w="992"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Срок проведения процедуры</w:t>
            </w:r>
          </w:p>
        </w:tc>
        <w:tc>
          <w:tcPr>
            <w:tcW w:w="1134"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134"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c>
          <w:tcPr>
            <w:tcW w:w="1701"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b/>
                <w:sz w:val="16"/>
                <w:szCs w:val="16"/>
              </w:rPr>
              <w:t>Орган (организация), осуществляющий проведение процедуры</w:t>
            </w:r>
          </w:p>
        </w:tc>
      </w:tr>
      <w:tr w:rsidR="002215E3" w:rsidRPr="003C23ED" w:rsidTr="007B4003">
        <w:tc>
          <w:tcPr>
            <w:tcW w:w="15452" w:type="dxa"/>
            <w:gridSpan w:val="12"/>
          </w:tcPr>
          <w:p w:rsidR="002215E3" w:rsidRPr="003C23ED" w:rsidRDefault="002215E3" w:rsidP="00DA6F41">
            <w:pPr>
              <w:jc w:val="center"/>
              <w:rPr>
                <w:rFonts w:ascii="Times New Roman" w:hAnsi="Times New Roman" w:cs="Times New Roman"/>
                <w:b/>
                <w:color w:val="auto"/>
                <w:sz w:val="16"/>
                <w:szCs w:val="16"/>
              </w:rPr>
            </w:pPr>
            <w:r w:rsidRPr="003C23ED">
              <w:rPr>
                <w:rFonts w:ascii="Times New Roman" w:hAnsi="Times New Roman" w:cs="Times New Roman"/>
                <w:b/>
                <w:color w:val="auto"/>
                <w:sz w:val="16"/>
                <w:szCs w:val="16"/>
                <w:lang w:val="en-US"/>
              </w:rPr>
              <w:t>I</w:t>
            </w:r>
            <w:r w:rsidRPr="003C23ED">
              <w:rPr>
                <w:rFonts w:ascii="Times New Roman" w:hAnsi="Times New Roman" w:cs="Times New Roman"/>
                <w:b/>
                <w:color w:val="auto"/>
                <w:sz w:val="16"/>
                <w:szCs w:val="16"/>
              </w:rPr>
              <w:t xml:space="preserve">. Процедуры, связанные с предоставлением прав на земельный участок и подготовкой документации по планировки территории в отношении земельных участков, относящихся к землям населенных пунктов и имеющих вид разрешенного </w:t>
            </w:r>
            <w:proofErr w:type="spellStart"/>
            <w:r w:rsidRPr="003C23ED">
              <w:rPr>
                <w:rFonts w:ascii="Times New Roman" w:hAnsi="Times New Roman" w:cs="Times New Roman"/>
                <w:b/>
                <w:color w:val="auto"/>
                <w:sz w:val="16"/>
                <w:szCs w:val="16"/>
              </w:rPr>
              <w:t>использования-жилищное</w:t>
            </w:r>
            <w:proofErr w:type="spellEnd"/>
            <w:r w:rsidRPr="003C23ED">
              <w:rPr>
                <w:rFonts w:ascii="Times New Roman" w:hAnsi="Times New Roman" w:cs="Times New Roman"/>
                <w:b/>
                <w:color w:val="auto"/>
                <w:sz w:val="16"/>
                <w:szCs w:val="16"/>
              </w:rPr>
              <w:t xml:space="preserve"> строительство или жилищное и иное строительство</w:t>
            </w:r>
          </w:p>
          <w:p w:rsidR="002215E3" w:rsidRPr="003C23ED" w:rsidRDefault="002215E3" w:rsidP="00DA6F41">
            <w:pPr>
              <w:tabs>
                <w:tab w:val="left" w:pos="3669"/>
              </w:tabs>
              <w:rPr>
                <w:rFonts w:ascii="Times New Roman" w:hAnsi="Times New Roman" w:cs="Times New Roman"/>
                <w:b/>
                <w:bCs/>
                <w:color w:val="auto"/>
                <w:sz w:val="16"/>
                <w:szCs w:val="16"/>
              </w:rPr>
            </w:pPr>
            <w:r w:rsidRPr="003C23ED">
              <w:rPr>
                <w:rFonts w:ascii="Times New Roman" w:hAnsi="Times New Roman" w:cs="Times New Roman"/>
                <w:b/>
                <w:bCs/>
                <w:color w:val="auto"/>
                <w:sz w:val="16"/>
                <w:szCs w:val="16"/>
              </w:rPr>
              <w:tab/>
            </w:r>
          </w:p>
        </w:tc>
      </w:tr>
      <w:tr w:rsidR="0046531F" w:rsidRPr="003C23ED" w:rsidTr="00026C0C">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t>130. Предоставление решения о согласовании архитектурно-градостроительног</w:t>
            </w:r>
            <w:r w:rsidRPr="003C23ED">
              <w:rPr>
                <w:rFonts w:ascii="Times New Roman" w:hAnsi="Times New Roman" w:cs="Times New Roman"/>
                <w:color w:val="auto"/>
                <w:sz w:val="16"/>
                <w:szCs w:val="16"/>
              </w:rPr>
              <w:lastRenderedPageBreak/>
              <w:t xml:space="preserve">о облика объекта </w:t>
            </w:r>
          </w:p>
          <w:p w:rsidR="0046531F" w:rsidRPr="003C23ED" w:rsidRDefault="0046531F" w:rsidP="00DA6F41">
            <w:pPr>
              <w:rPr>
                <w:rFonts w:ascii="Times New Roman" w:hAnsi="Times New Roman" w:cs="Times New Roman"/>
                <w:color w:val="auto"/>
                <w:sz w:val="16"/>
                <w:szCs w:val="16"/>
              </w:rPr>
            </w:pPr>
          </w:p>
        </w:tc>
        <w:tc>
          <w:tcPr>
            <w:tcW w:w="1701" w:type="dxa"/>
          </w:tcPr>
          <w:p w:rsidR="0046531F" w:rsidRPr="003C23ED" w:rsidRDefault="0046531F" w:rsidP="00DA6F41">
            <w:pPr>
              <w:rPr>
                <w:rFonts w:ascii="Times New Roman" w:hAnsi="Times New Roman" w:cs="Times New Roman"/>
                <w:color w:val="auto"/>
                <w:sz w:val="16"/>
                <w:szCs w:val="16"/>
              </w:rPr>
            </w:pPr>
          </w:p>
        </w:tc>
        <w:tc>
          <w:tcPr>
            <w:tcW w:w="1701" w:type="dxa"/>
          </w:tcPr>
          <w:p w:rsidR="0046531F" w:rsidRPr="003C23ED" w:rsidRDefault="0046531F" w:rsidP="00DA6F41">
            <w:pPr>
              <w:rPr>
                <w:rFonts w:ascii="Times New Roman" w:hAnsi="Times New Roman" w:cs="Times New Roman"/>
                <w:sz w:val="16"/>
                <w:szCs w:val="16"/>
              </w:rPr>
            </w:pPr>
          </w:p>
        </w:tc>
        <w:tc>
          <w:tcPr>
            <w:tcW w:w="1510" w:type="dxa"/>
          </w:tcPr>
          <w:p w:rsidR="0046531F" w:rsidRPr="003C23ED" w:rsidRDefault="0046531F" w:rsidP="00DA6F41">
            <w:pPr>
              <w:rPr>
                <w:rFonts w:ascii="Times New Roman" w:hAnsi="Times New Roman" w:cs="Times New Roman"/>
                <w:b/>
                <w:bCs/>
                <w:color w:val="auto"/>
                <w:sz w:val="16"/>
                <w:szCs w:val="16"/>
              </w:rPr>
            </w:pPr>
          </w:p>
        </w:tc>
        <w:tc>
          <w:tcPr>
            <w:tcW w:w="1184" w:type="dxa"/>
            <w:gridSpan w:val="2"/>
          </w:tcPr>
          <w:p w:rsidR="0046531F" w:rsidRPr="003C23ED" w:rsidRDefault="0046531F" w:rsidP="00DA6F41">
            <w:pPr>
              <w:rPr>
                <w:rFonts w:ascii="Times New Roman" w:hAnsi="Times New Roman" w:cs="Times New Roman"/>
                <w:bCs/>
                <w:color w:val="auto"/>
                <w:sz w:val="16"/>
                <w:szCs w:val="16"/>
              </w:rPr>
            </w:pPr>
          </w:p>
        </w:tc>
        <w:tc>
          <w:tcPr>
            <w:tcW w:w="1559" w:type="dxa"/>
          </w:tcPr>
          <w:p w:rsidR="0046531F" w:rsidRPr="003C23ED" w:rsidRDefault="0046531F" w:rsidP="00DA6F41">
            <w:pPr>
              <w:rPr>
                <w:rFonts w:ascii="Times New Roman" w:hAnsi="Times New Roman" w:cs="Times New Roman"/>
                <w:sz w:val="16"/>
                <w:szCs w:val="16"/>
              </w:rPr>
            </w:pPr>
          </w:p>
        </w:tc>
        <w:tc>
          <w:tcPr>
            <w:tcW w:w="1276" w:type="dxa"/>
          </w:tcPr>
          <w:p w:rsidR="0046531F" w:rsidRPr="003C23ED" w:rsidRDefault="0046531F" w:rsidP="00DA6F41">
            <w:pPr>
              <w:rPr>
                <w:rFonts w:ascii="Times New Roman" w:hAnsi="Times New Roman" w:cs="Times New Roman"/>
                <w:sz w:val="16"/>
                <w:szCs w:val="16"/>
              </w:rPr>
            </w:pPr>
          </w:p>
        </w:tc>
        <w:tc>
          <w:tcPr>
            <w:tcW w:w="992" w:type="dxa"/>
          </w:tcPr>
          <w:p w:rsidR="0046531F" w:rsidRPr="003C23ED" w:rsidRDefault="0046531F" w:rsidP="00DA6F41">
            <w:pPr>
              <w:rPr>
                <w:rFonts w:ascii="Times New Roman" w:hAnsi="Times New Roman" w:cs="Times New Roman"/>
                <w:sz w:val="16"/>
                <w:szCs w:val="16"/>
              </w:rPr>
            </w:pPr>
          </w:p>
        </w:tc>
        <w:tc>
          <w:tcPr>
            <w:tcW w:w="1134" w:type="dxa"/>
          </w:tcPr>
          <w:p w:rsidR="0046531F" w:rsidRPr="003C23ED" w:rsidRDefault="0046531F" w:rsidP="00DA6F41">
            <w:pPr>
              <w:rPr>
                <w:rFonts w:ascii="Times New Roman" w:hAnsi="Times New Roman" w:cs="Times New Roman"/>
                <w:sz w:val="16"/>
                <w:szCs w:val="16"/>
              </w:rPr>
            </w:pPr>
          </w:p>
        </w:tc>
        <w:tc>
          <w:tcPr>
            <w:tcW w:w="1134" w:type="dxa"/>
          </w:tcPr>
          <w:p w:rsidR="0046531F" w:rsidRPr="003C23ED" w:rsidRDefault="0046531F" w:rsidP="00DA6F41">
            <w:pPr>
              <w:rPr>
                <w:rFonts w:ascii="Times New Roman" w:hAnsi="Times New Roman" w:cs="Times New Roman"/>
                <w:sz w:val="16"/>
                <w:szCs w:val="16"/>
              </w:rPr>
            </w:pPr>
          </w:p>
        </w:tc>
        <w:tc>
          <w:tcPr>
            <w:tcW w:w="1701" w:type="dxa"/>
          </w:tcPr>
          <w:p w:rsidR="0046531F" w:rsidRPr="003C23ED" w:rsidRDefault="0046531F" w:rsidP="00DA6F41">
            <w:pPr>
              <w:rPr>
                <w:rFonts w:ascii="Times New Roman" w:hAnsi="Times New Roman" w:cs="Times New Roman"/>
                <w:sz w:val="16"/>
                <w:szCs w:val="16"/>
              </w:rPr>
            </w:pPr>
            <w:r>
              <w:rPr>
                <w:rFonts w:ascii="Times New Roman" w:hAnsi="Times New Roman" w:cs="Times New Roman"/>
                <w:sz w:val="16"/>
                <w:szCs w:val="16"/>
              </w:rPr>
              <w:t>Администрация муниципального района «</w:t>
            </w:r>
            <w:proofErr w:type="spellStart"/>
            <w:r>
              <w:rPr>
                <w:rFonts w:ascii="Times New Roman" w:hAnsi="Times New Roman" w:cs="Times New Roman"/>
                <w:sz w:val="16"/>
                <w:szCs w:val="16"/>
              </w:rPr>
              <w:t>Карымский</w:t>
            </w:r>
            <w:proofErr w:type="spellEnd"/>
            <w:r>
              <w:rPr>
                <w:rFonts w:ascii="Times New Roman" w:hAnsi="Times New Roman" w:cs="Times New Roman"/>
                <w:sz w:val="16"/>
                <w:szCs w:val="16"/>
              </w:rPr>
              <w:t xml:space="preserve"> район»</w:t>
            </w:r>
          </w:p>
        </w:tc>
      </w:tr>
      <w:tr w:rsidR="0046531F" w:rsidRPr="003C23ED" w:rsidTr="00026C0C">
        <w:trPr>
          <w:trHeight w:val="1975"/>
        </w:trPr>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lastRenderedPageBreak/>
              <w:t xml:space="preserve">131 предоставление порубочного билета и (или) разрешения на пересадку деревьев и кустарников </w:t>
            </w:r>
          </w:p>
        </w:tc>
        <w:tc>
          <w:tcPr>
            <w:tcW w:w="1701" w:type="dxa"/>
          </w:tcPr>
          <w:p w:rsidR="0046531F" w:rsidRPr="003C23ED" w:rsidRDefault="0046531F" w:rsidP="00026C0C">
            <w:pPr>
              <w:jc w:val="both"/>
              <w:rPr>
                <w:rFonts w:ascii="Times New Roman" w:hAnsi="Times New Roman" w:cs="Times New Roman"/>
                <w:color w:val="auto"/>
                <w:sz w:val="16"/>
                <w:szCs w:val="16"/>
              </w:rPr>
            </w:pPr>
            <w:r w:rsidRPr="003C23ED">
              <w:rPr>
                <w:rFonts w:ascii="Times New Roman" w:hAnsi="Times New Roman" w:cs="Times New Roman"/>
                <w:color w:val="auto"/>
                <w:sz w:val="16"/>
                <w:szCs w:val="16"/>
              </w:rPr>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от 08.04.2015 г. № 94 «О принятии правил благоустройства на</w:t>
            </w:r>
            <w:r w:rsidR="00026C0C">
              <w:rPr>
                <w:rFonts w:ascii="Times New Roman" w:hAnsi="Times New Roman" w:cs="Times New Roman"/>
                <w:color w:val="auto"/>
                <w:sz w:val="16"/>
                <w:szCs w:val="16"/>
              </w:rPr>
              <w:t xml:space="preserve"> территории сельского поселения </w:t>
            </w:r>
            <w:r w:rsidRPr="003C23ED">
              <w:rPr>
                <w:rFonts w:ascii="Times New Roman" w:hAnsi="Times New Roman" w:cs="Times New Roman"/>
                <w:color w:val="auto"/>
                <w:sz w:val="16"/>
                <w:szCs w:val="16"/>
              </w:rPr>
              <w:t>«</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пункт 7</w:t>
            </w:r>
          </w:p>
        </w:tc>
        <w:tc>
          <w:tcPr>
            <w:tcW w:w="1701"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решение Совета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 от 08.04.2015 г. № 94</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«О принятии правил благоустройства на территории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w:t>
            </w:r>
          </w:p>
        </w:tc>
        <w:tc>
          <w:tcPr>
            <w:tcW w:w="1510" w:type="dxa"/>
          </w:tcPr>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при производстве работ по устройству</w:t>
            </w:r>
            <w:proofErr w:type="gramStart"/>
            <w:r w:rsidRPr="003C23ED">
              <w:rPr>
                <w:rFonts w:ascii="Times New Roman" w:hAnsi="Times New Roman" w:cs="Times New Roman"/>
                <w:bCs/>
                <w:color w:val="auto"/>
                <w:sz w:val="16"/>
                <w:szCs w:val="16"/>
              </w:rPr>
              <w:t xml:space="preserve"> ,</w:t>
            </w:r>
            <w:proofErr w:type="gramEnd"/>
            <w:r w:rsidRPr="003C23ED">
              <w:rPr>
                <w:rFonts w:ascii="Times New Roman" w:hAnsi="Times New Roman" w:cs="Times New Roman"/>
                <w:bCs/>
                <w:color w:val="auto"/>
                <w:sz w:val="16"/>
                <w:szCs w:val="16"/>
              </w:rPr>
              <w:t xml:space="preserve"> ремонту инженерных коммуникаций по благоустройству и строительству жилья</w:t>
            </w:r>
          </w:p>
        </w:tc>
        <w:tc>
          <w:tcPr>
            <w:tcW w:w="1184" w:type="dxa"/>
            <w:gridSpan w:val="2"/>
          </w:tcPr>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-заявление;</w:t>
            </w:r>
          </w:p>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-схему; расположение и ведомость имеющихся и попадающих под снос насаждений;</w:t>
            </w:r>
          </w:p>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-проектную документацию, согласованную с владельцами сетей инженерно-технического обеспечения; </w:t>
            </w:r>
          </w:p>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-график выполнения работ;</w:t>
            </w:r>
          </w:p>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-гарантийное обязательство на вывоз и утилизацию древесины; </w:t>
            </w:r>
          </w:p>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-копия документов, подтверждающих возмещение ущерба, который будет нанесен зеленым насаждениям </w:t>
            </w:r>
          </w:p>
        </w:tc>
        <w:tc>
          <w:tcPr>
            <w:tcW w:w="1559"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документы не соответствуют следующим требованиям</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-и не имеют полную комплектность </w:t>
            </w:r>
            <w:proofErr w:type="gramStart"/>
            <w:r w:rsidRPr="003C23ED">
              <w:rPr>
                <w:rFonts w:ascii="Times New Roman" w:hAnsi="Times New Roman" w:cs="Times New Roman"/>
                <w:sz w:val="16"/>
                <w:szCs w:val="16"/>
              </w:rPr>
              <w:t>согласно перечня</w:t>
            </w:r>
            <w:proofErr w:type="gramEnd"/>
            <w:r w:rsidRPr="003C23ED">
              <w:rPr>
                <w:rFonts w:ascii="Times New Roman" w:hAnsi="Times New Roman" w:cs="Times New Roman"/>
                <w:sz w:val="16"/>
                <w:szCs w:val="16"/>
              </w:rPr>
              <w:t xml:space="preserve">; </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-отсутствуют подписи сторон;</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-наличие исправлений в документах; </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-не должны быть исполнены карандашом</w:t>
            </w:r>
          </w:p>
        </w:tc>
        <w:tc>
          <w:tcPr>
            <w:tcW w:w="1276"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в предоставленных документах содержатся сведения, не соответствующие согласованной проектной документации; </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-заявитель не выполнил условия, установленные </w:t>
            </w:r>
            <w:proofErr w:type="gramStart"/>
            <w:r w:rsidRPr="003C23ED">
              <w:rPr>
                <w:rFonts w:ascii="Times New Roman" w:hAnsi="Times New Roman" w:cs="Times New Roman"/>
                <w:sz w:val="16"/>
                <w:szCs w:val="16"/>
              </w:rPr>
              <w:t>при</w:t>
            </w:r>
            <w:proofErr w:type="gramEnd"/>
            <w:r w:rsidRPr="003C23ED">
              <w:rPr>
                <w:rFonts w:ascii="Times New Roman" w:hAnsi="Times New Roman" w:cs="Times New Roman"/>
                <w:sz w:val="16"/>
                <w:szCs w:val="16"/>
              </w:rPr>
              <w:t xml:space="preserve"> </w:t>
            </w:r>
            <w:proofErr w:type="gramStart"/>
            <w:r w:rsidRPr="003C23ED">
              <w:rPr>
                <w:rFonts w:ascii="Times New Roman" w:hAnsi="Times New Roman" w:cs="Times New Roman"/>
                <w:sz w:val="16"/>
                <w:szCs w:val="16"/>
              </w:rPr>
              <w:t>выдачи</w:t>
            </w:r>
            <w:proofErr w:type="gramEnd"/>
            <w:r w:rsidRPr="003C23ED">
              <w:rPr>
                <w:rFonts w:ascii="Times New Roman" w:hAnsi="Times New Roman" w:cs="Times New Roman"/>
                <w:sz w:val="16"/>
                <w:szCs w:val="16"/>
              </w:rPr>
              <w:t xml:space="preserve">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зеленных насаждений</w:t>
            </w:r>
          </w:p>
        </w:tc>
        <w:tc>
          <w:tcPr>
            <w:tcW w:w="992"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выдача разрешений при производстве работ по устройству, ремонту инженерных коммуникаций, по благоустройству и строительству жилья осуществляется в течени</w:t>
            </w:r>
            <w:proofErr w:type="gramStart"/>
            <w:r w:rsidRPr="003C23ED">
              <w:rPr>
                <w:rFonts w:ascii="Times New Roman" w:hAnsi="Times New Roman" w:cs="Times New Roman"/>
                <w:sz w:val="16"/>
                <w:szCs w:val="16"/>
              </w:rPr>
              <w:t>и</w:t>
            </w:r>
            <w:proofErr w:type="gramEnd"/>
            <w:r w:rsidRPr="003C23ED">
              <w:rPr>
                <w:rFonts w:ascii="Times New Roman" w:hAnsi="Times New Roman" w:cs="Times New Roman"/>
                <w:sz w:val="16"/>
                <w:szCs w:val="16"/>
              </w:rPr>
              <w:t xml:space="preserve"> 7 рабочих дней со дня регистрации заявления при условии предъявления заявителем копий документов, подтверждающих возмещение ущерба, который будет нанесен зеленым насаждениям</w:t>
            </w:r>
          </w:p>
        </w:tc>
        <w:tc>
          <w:tcPr>
            <w:tcW w:w="1134"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платность проведения процедуры неустановленна </w:t>
            </w:r>
          </w:p>
        </w:tc>
        <w:tc>
          <w:tcPr>
            <w:tcW w:w="1134"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c>
          <w:tcPr>
            <w:tcW w:w="1701" w:type="dxa"/>
          </w:tcPr>
          <w:p w:rsidR="0046531F" w:rsidRPr="003C23ED" w:rsidRDefault="0046531F" w:rsidP="00DA6F41">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46531F" w:rsidRPr="003C23ED" w:rsidRDefault="0046531F" w:rsidP="00DA6F41">
            <w:pPr>
              <w:rPr>
                <w:rFonts w:ascii="Times New Roman" w:hAnsi="Times New Roman" w:cs="Times New Roman"/>
                <w:sz w:val="16"/>
                <w:szCs w:val="16"/>
              </w:rPr>
            </w:pPr>
          </w:p>
        </w:tc>
      </w:tr>
      <w:tr w:rsidR="0046531F" w:rsidRPr="003C23ED" w:rsidTr="002215E3">
        <w:tc>
          <w:tcPr>
            <w:tcW w:w="1560" w:type="dxa"/>
          </w:tcPr>
          <w:p w:rsidR="0046531F" w:rsidRPr="00F41800" w:rsidRDefault="0046531F" w:rsidP="00DA6F41">
            <w:pPr>
              <w:rPr>
                <w:rFonts w:ascii="Times New Roman" w:hAnsi="Times New Roman" w:cs="Times New Roman"/>
                <w:color w:val="auto"/>
                <w:sz w:val="16"/>
                <w:szCs w:val="16"/>
              </w:rPr>
            </w:pPr>
            <w:r w:rsidRPr="00F41800">
              <w:rPr>
                <w:rFonts w:ascii="Times New Roman" w:hAnsi="Times New Roman" w:cs="Times New Roman"/>
                <w:color w:val="auto"/>
                <w:sz w:val="16"/>
                <w:szCs w:val="16"/>
              </w:rPr>
              <w:t>132. Предоставление разрешения на осуществление земляных работ.</w:t>
            </w:r>
          </w:p>
        </w:tc>
        <w:tc>
          <w:tcPr>
            <w:tcW w:w="1701" w:type="dxa"/>
          </w:tcPr>
          <w:p w:rsidR="0046531F" w:rsidRPr="003D00B0" w:rsidRDefault="0046531F" w:rsidP="00DA6F41">
            <w:pPr>
              <w:rPr>
                <w:rFonts w:ascii="Times New Roman" w:hAnsi="Times New Roman" w:cs="Times New Roman"/>
                <w:color w:val="auto"/>
                <w:sz w:val="16"/>
                <w:szCs w:val="16"/>
                <w:highlight w:val="yellow"/>
              </w:rPr>
            </w:pPr>
          </w:p>
        </w:tc>
        <w:tc>
          <w:tcPr>
            <w:tcW w:w="1701" w:type="dxa"/>
          </w:tcPr>
          <w:p w:rsidR="0046531F" w:rsidRPr="003D00B0" w:rsidRDefault="0046531F" w:rsidP="00DA6F41">
            <w:pPr>
              <w:rPr>
                <w:rFonts w:ascii="Times New Roman" w:hAnsi="Times New Roman" w:cs="Times New Roman"/>
                <w:sz w:val="16"/>
                <w:szCs w:val="16"/>
                <w:highlight w:val="yellow"/>
              </w:rPr>
            </w:pPr>
          </w:p>
        </w:tc>
        <w:tc>
          <w:tcPr>
            <w:tcW w:w="1510" w:type="dxa"/>
          </w:tcPr>
          <w:p w:rsidR="0046531F" w:rsidRPr="003C23ED" w:rsidRDefault="0046531F" w:rsidP="00DA6F41">
            <w:pPr>
              <w:rPr>
                <w:rFonts w:ascii="Times New Roman" w:hAnsi="Times New Roman" w:cs="Times New Roman"/>
                <w:bCs/>
                <w:color w:val="auto"/>
                <w:sz w:val="16"/>
                <w:szCs w:val="16"/>
              </w:rPr>
            </w:pPr>
          </w:p>
        </w:tc>
        <w:tc>
          <w:tcPr>
            <w:tcW w:w="1184" w:type="dxa"/>
            <w:gridSpan w:val="2"/>
          </w:tcPr>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 xml:space="preserve"> </w:t>
            </w:r>
          </w:p>
        </w:tc>
        <w:tc>
          <w:tcPr>
            <w:tcW w:w="1559" w:type="dxa"/>
          </w:tcPr>
          <w:p w:rsidR="0046531F" w:rsidRPr="003C23ED" w:rsidRDefault="0046531F" w:rsidP="00DA6F41">
            <w:pPr>
              <w:rPr>
                <w:rFonts w:ascii="Times New Roman" w:hAnsi="Times New Roman" w:cs="Times New Roman"/>
                <w:sz w:val="16"/>
                <w:szCs w:val="16"/>
              </w:rPr>
            </w:pPr>
          </w:p>
        </w:tc>
        <w:tc>
          <w:tcPr>
            <w:tcW w:w="1276" w:type="dxa"/>
          </w:tcPr>
          <w:p w:rsidR="0046531F" w:rsidRPr="003C23ED" w:rsidRDefault="0046531F" w:rsidP="00DA6F41">
            <w:pPr>
              <w:rPr>
                <w:rFonts w:ascii="Times New Roman" w:hAnsi="Times New Roman" w:cs="Times New Roman"/>
                <w:sz w:val="16"/>
                <w:szCs w:val="16"/>
              </w:rPr>
            </w:pPr>
          </w:p>
        </w:tc>
        <w:tc>
          <w:tcPr>
            <w:tcW w:w="992" w:type="dxa"/>
          </w:tcPr>
          <w:p w:rsidR="0046531F" w:rsidRPr="003C23ED" w:rsidRDefault="0046531F" w:rsidP="00DA6F41">
            <w:pPr>
              <w:rPr>
                <w:rFonts w:ascii="Times New Roman" w:hAnsi="Times New Roman" w:cs="Times New Roman"/>
                <w:sz w:val="16"/>
                <w:szCs w:val="16"/>
              </w:rPr>
            </w:pPr>
          </w:p>
        </w:tc>
        <w:tc>
          <w:tcPr>
            <w:tcW w:w="1134" w:type="dxa"/>
          </w:tcPr>
          <w:p w:rsidR="0046531F" w:rsidRPr="003C23ED" w:rsidRDefault="0046531F" w:rsidP="00DA6F41">
            <w:pPr>
              <w:rPr>
                <w:rFonts w:ascii="Times New Roman" w:hAnsi="Times New Roman" w:cs="Times New Roman"/>
                <w:sz w:val="16"/>
                <w:szCs w:val="16"/>
              </w:rPr>
            </w:pPr>
          </w:p>
        </w:tc>
        <w:tc>
          <w:tcPr>
            <w:tcW w:w="1134" w:type="dxa"/>
          </w:tcPr>
          <w:p w:rsidR="0046531F" w:rsidRPr="003C23ED" w:rsidRDefault="0046531F" w:rsidP="00DA6F41">
            <w:pPr>
              <w:rPr>
                <w:rFonts w:ascii="Times New Roman" w:hAnsi="Times New Roman" w:cs="Times New Roman"/>
                <w:sz w:val="16"/>
                <w:szCs w:val="16"/>
              </w:rPr>
            </w:pPr>
          </w:p>
        </w:tc>
        <w:tc>
          <w:tcPr>
            <w:tcW w:w="1701" w:type="dxa"/>
          </w:tcPr>
          <w:p w:rsidR="0046531F" w:rsidRPr="003C23ED" w:rsidRDefault="0046531F" w:rsidP="00DA6F41">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46531F" w:rsidRPr="003C23ED" w:rsidRDefault="0046531F" w:rsidP="00DA6F41">
            <w:pPr>
              <w:rPr>
                <w:rFonts w:ascii="Times New Roman" w:hAnsi="Times New Roman" w:cs="Times New Roman"/>
                <w:sz w:val="16"/>
                <w:szCs w:val="16"/>
              </w:rPr>
            </w:pPr>
          </w:p>
        </w:tc>
      </w:tr>
      <w:tr w:rsidR="0046531F" w:rsidRPr="003C23ED" w:rsidTr="00DA6F41">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133. Согласование проекта организации строительства (в части перемещения отходов строительства и сноса, грунтов, </w:t>
            </w:r>
            <w:r w:rsidRPr="003C23ED">
              <w:rPr>
                <w:rFonts w:ascii="Times New Roman" w:hAnsi="Times New Roman" w:cs="Times New Roman"/>
                <w:color w:val="auto"/>
                <w:sz w:val="16"/>
                <w:szCs w:val="16"/>
              </w:rPr>
              <w:lastRenderedPageBreak/>
              <w:t>схемы движения транспорта и пешеходов на период производства работ)</w:t>
            </w:r>
          </w:p>
        </w:tc>
        <w:tc>
          <w:tcPr>
            <w:tcW w:w="13892" w:type="dxa"/>
            <w:gridSpan w:val="11"/>
          </w:tcPr>
          <w:p w:rsidR="0046531F" w:rsidRDefault="0046531F" w:rsidP="00DA6F41">
            <w:pPr>
              <w:jc w:val="center"/>
              <w:rPr>
                <w:rFonts w:ascii="Times New Roman" w:hAnsi="Times New Roman" w:cs="Times New Roman"/>
                <w:sz w:val="20"/>
                <w:szCs w:val="20"/>
              </w:rPr>
            </w:pPr>
          </w:p>
          <w:p w:rsidR="0046531F" w:rsidRPr="001E6F3E" w:rsidRDefault="0046531F" w:rsidP="00DA6F41">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46531F" w:rsidRPr="003C23ED" w:rsidRDefault="0046531F" w:rsidP="00DA6F41">
            <w:pPr>
              <w:rPr>
                <w:rFonts w:ascii="Times New Roman" w:hAnsi="Times New Roman" w:cs="Times New Roman"/>
                <w:sz w:val="16"/>
                <w:szCs w:val="16"/>
              </w:rPr>
            </w:pPr>
          </w:p>
        </w:tc>
      </w:tr>
      <w:tr w:rsidR="0046531F" w:rsidRPr="003C23ED" w:rsidTr="002215E3">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lastRenderedPageBreak/>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701" w:type="dxa"/>
          </w:tcPr>
          <w:p w:rsidR="0046531F" w:rsidRPr="003C23ED" w:rsidRDefault="0046531F" w:rsidP="00DA6F41">
            <w:pPr>
              <w:rPr>
                <w:rFonts w:ascii="Times New Roman" w:hAnsi="Times New Roman" w:cs="Times New Roman"/>
                <w:color w:val="auto"/>
                <w:sz w:val="16"/>
                <w:szCs w:val="16"/>
              </w:rPr>
            </w:pPr>
          </w:p>
        </w:tc>
        <w:tc>
          <w:tcPr>
            <w:tcW w:w="1701" w:type="dxa"/>
          </w:tcPr>
          <w:p w:rsidR="0046531F" w:rsidRPr="003C23ED" w:rsidRDefault="0046531F" w:rsidP="00DA6F41">
            <w:pPr>
              <w:rPr>
                <w:rFonts w:ascii="Times New Roman" w:hAnsi="Times New Roman" w:cs="Times New Roman"/>
                <w:sz w:val="16"/>
                <w:szCs w:val="16"/>
              </w:rPr>
            </w:pPr>
          </w:p>
        </w:tc>
        <w:tc>
          <w:tcPr>
            <w:tcW w:w="1510" w:type="dxa"/>
          </w:tcPr>
          <w:p w:rsidR="0046531F" w:rsidRPr="003C23ED" w:rsidRDefault="0046531F" w:rsidP="00DA6F41">
            <w:pPr>
              <w:rPr>
                <w:rFonts w:ascii="Times New Roman" w:hAnsi="Times New Roman" w:cs="Times New Roman"/>
                <w:b/>
                <w:bCs/>
                <w:color w:val="auto"/>
                <w:sz w:val="16"/>
                <w:szCs w:val="16"/>
              </w:rPr>
            </w:pPr>
          </w:p>
        </w:tc>
        <w:tc>
          <w:tcPr>
            <w:tcW w:w="1184" w:type="dxa"/>
            <w:gridSpan w:val="2"/>
          </w:tcPr>
          <w:p w:rsidR="0046531F" w:rsidRPr="003C23ED" w:rsidRDefault="0046531F" w:rsidP="00DA6F41">
            <w:pPr>
              <w:rPr>
                <w:rFonts w:ascii="Times New Roman" w:hAnsi="Times New Roman" w:cs="Times New Roman"/>
                <w:bCs/>
                <w:color w:val="auto"/>
                <w:sz w:val="16"/>
                <w:szCs w:val="16"/>
              </w:rPr>
            </w:pPr>
          </w:p>
        </w:tc>
        <w:tc>
          <w:tcPr>
            <w:tcW w:w="1559" w:type="dxa"/>
          </w:tcPr>
          <w:p w:rsidR="0046531F" w:rsidRPr="003C23ED" w:rsidRDefault="0046531F" w:rsidP="00DA6F41">
            <w:pPr>
              <w:rPr>
                <w:rFonts w:ascii="Times New Roman" w:hAnsi="Times New Roman" w:cs="Times New Roman"/>
                <w:sz w:val="16"/>
                <w:szCs w:val="16"/>
              </w:rPr>
            </w:pPr>
          </w:p>
        </w:tc>
        <w:tc>
          <w:tcPr>
            <w:tcW w:w="1276" w:type="dxa"/>
          </w:tcPr>
          <w:p w:rsidR="0046531F" w:rsidRPr="003C23ED" w:rsidRDefault="0046531F" w:rsidP="00DA6F41">
            <w:pPr>
              <w:rPr>
                <w:rFonts w:ascii="Times New Roman" w:hAnsi="Times New Roman" w:cs="Times New Roman"/>
                <w:sz w:val="16"/>
                <w:szCs w:val="16"/>
              </w:rPr>
            </w:pPr>
          </w:p>
        </w:tc>
        <w:tc>
          <w:tcPr>
            <w:tcW w:w="992" w:type="dxa"/>
          </w:tcPr>
          <w:p w:rsidR="0046531F" w:rsidRPr="003C23ED" w:rsidRDefault="0046531F" w:rsidP="00DA6F41">
            <w:pPr>
              <w:rPr>
                <w:rFonts w:ascii="Times New Roman" w:hAnsi="Times New Roman" w:cs="Times New Roman"/>
                <w:sz w:val="16"/>
                <w:szCs w:val="16"/>
              </w:rPr>
            </w:pPr>
          </w:p>
        </w:tc>
        <w:tc>
          <w:tcPr>
            <w:tcW w:w="1134" w:type="dxa"/>
          </w:tcPr>
          <w:p w:rsidR="0046531F" w:rsidRPr="003C23ED" w:rsidRDefault="0046531F" w:rsidP="00DA6F41">
            <w:pPr>
              <w:rPr>
                <w:rFonts w:ascii="Times New Roman" w:hAnsi="Times New Roman" w:cs="Times New Roman"/>
                <w:sz w:val="16"/>
                <w:szCs w:val="16"/>
              </w:rPr>
            </w:pPr>
          </w:p>
        </w:tc>
        <w:tc>
          <w:tcPr>
            <w:tcW w:w="1134" w:type="dxa"/>
          </w:tcPr>
          <w:p w:rsidR="0046531F" w:rsidRPr="003C23ED" w:rsidRDefault="0046531F" w:rsidP="00DA6F41">
            <w:pPr>
              <w:rPr>
                <w:rFonts w:ascii="Times New Roman" w:hAnsi="Times New Roman" w:cs="Times New Roman"/>
                <w:sz w:val="16"/>
                <w:szCs w:val="16"/>
              </w:rPr>
            </w:pPr>
          </w:p>
        </w:tc>
        <w:tc>
          <w:tcPr>
            <w:tcW w:w="1701" w:type="dxa"/>
          </w:tcPr>
          <w:p w:rsidR="0046531F" w:rsidRPr="003C23ED" w:rsidRDefault="0046531F" w:rsidP="00DA6F41">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46531F" w:rsidRPr="003C23ED" w:rsidRDefault="0046531F" w:rsidP="00DA6F41">
            <w:pPr>
              <w:rPr>
                <w:rFonts w:ascii="Times New Roman" w:hAnsi="Times New Roman" w:cs="Times New Roman"/>
                <w:sz w:val="16"/>
                <w:szCs w:val="16"/>
              </w:rPr>
            </w:pPr>
          </w:p>
        </w:tc>
      </w:tr>
      <w:tr w:rsidR="0046531F" w:rsidRPr="003C23ED" w:rsidTr="002215E3">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701" w:type="dxa"/>
          </w:tcPr>
          <w:p w:rsidR="0046531F" w:rsidRPr="003C23ED" w:rsidRDefault="0046531F" w:rsidP="002215E3">
            <w:pPr>
              <w:jc w:val="both"/>
              <w:rPr>
                <w:rFonts w:ascii="Times New Roman" w:hAnsi="Times New Roman" w:cs="Times New Roman"/>
                <w:color w:val="auto"/>
                <w:sz w:val="16"/>
                <w:szCs w:val="16"/>
              </w:rPr>
            </w:pPr>
            <w:r w:rsidRPr="003C23ED">
              <w:rPr>
                <w:rFonts w:ascii="Times New Roman" w:hAnsi="Times New Roman" w:cs="Times New Roman"/>
                <w:color w:val="auto"/>
                <w:sz w:val="16"/>
                <w:szCs w:val="16"/>
              </w:rPr>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002215E3">
              <w:rPr>
                <w:rFonts w:ascii="Times New Roman" w:hAnsi="Times New Roman" w:cs="Times New Roman"/>
                <w:color w:val="auto"/>
                <w:sz w:val="16"/>
                <w:szCs w:val="16"/>
              </w:rPr>
              <w:t xml:space="preserve">» </w:t>
            </w:r>
            <w:r w:rsidRPr="003C23ED">
              <w:rPr>
                <w:rFonts w:ascii="Times New Roman" w:hAnsi="Times New Roman" w:cs="Times New Roman"/>
                <w:color w:val="auto"/>
                <w:sz w:val="16"/>
                <w:szCs w:val="16"/>
              </w:rPr>
              <w:t xml:space="preserve"> №14 от 11.12.2015 «О принятии решения о предоставлении в собственность земельного участка для индивидуального жилищного строительства гражданам, имеющих 3 и более детей на</w:t>
            </w:r>
            <w:r w:rsidR="002215E3">
              <w:rPr>
                <w:rFonts w:ascii="Times New Roman" w:hAnsi="Times New Roman" w:cs="Times New Roman"/>
                <w:color w:val="auto"/>
                <w:sz w:val="16"/>
                <w:szCs w:val="16"/>
              </w:rPr>
              <w:t xml:space="preserve"> территории сельского поселения </w:t>
            </w:r>
            <w:r w:rsidRPr="003C23ED">
              <w:rPr>
                <w:rFonts w:ascii="Times New Roman" w:hAnsi="Times New Roman" w:cs="Times New Roman"/>
                <w:color w:val="auto"/>
                <w:sz w:val="16"/>
                <w:szCs w:val="16"/>
              </w:rPr>
              <w:t>«</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w:t>
            </w:r>
          </w:p>
        </w:tc>
        <w:tc>
          <w:tcPr>
            <w:tcW w:w="1701" w:type="dxa"/>
          </w:tcPr>
          <w:p w:rsidR="0046531F" w:rsidRPr="003C23ED" w:rsidRDefault="0046531F" w:rsidP="002215E3">
            <w:pPr>
              <w:jc w:val="both"/>
              <w:rPr>
                <w:rFonts w:ascii="Times New Roman" w:hAnsi="Times New Roman" w:cs="Times New Roman"/>
                <w:sz w:val="16"/>
                <w:szCs w:val="16"/>
              </w:rPr>
            </w:pPr>
            <w:r w:rsidRPr="003C23ED">
              <w:rPr>
                <w:rFonts w:ascii="Times New Roman" w:hAnsi="Times New Roman" w:cs="Times New Roman"/>
                <w:sz w:val="16"/>
                <w:szCs w:val="16"/>
              </w:rPr>
              <w:t>Решение Совета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 №14 от11.12.2015 «О принятии решения о предоставлении в собственность земельного участка для индивидуального жилищного строительства гражданам, имеющих 3 и более детей на территории сельского поселения «</w:t>
            </w:r>
            <w:proofErr w:type="spellStart"/>
            <w:r w:rsidRPr="003C23ED">
              <w:rPr>
                <w:rFonts w:ascii="Times New Roman" w:hAnsi="Times New Roman" w:cs="Times New Roman"/>
                <w:sz w:val="16"/>
                <w:szCs w:val="16"/>
              </w:rPr>
              <w:t>Большетуринское</w:t>
            </w:r>
            <w:proofErr w:type="spellEnd"/>
            <w:r w:rsidRPr="003C23ED">
              <w:rPr>
                <w:rFonts w:ascii="Times New Roman" w:hAnsi="Times New Roman" w:cs="Times New Roman"/>
                <w:sz w:val="16"/>
                <w:szCs w:val="16"/>
              </w:rPr>
              <w:t>»</w:t>
            </w:r>
          </w:p>
        </w:tc>
        <w:tc>
          <w:tcPr>
            <w:tcW w:w="1510" w:type="dxa"/>
          </w:tcPr>
          <w:p w:rsidR="0046531F" w:rsidRPr="003C23ED" w:rsidRDefault="0046531F" w:rsidP="00DA6F41">
            <w:pPr>
              <w:rPr>
                <w:rFonts w:ascii="Times New Roman" w:hAnsi="Times New Roman" w:cs="Times New Roman"/>
                <w:b/>
                <w:bCs/>
                <w:color w:val="auto"/>
                <w:sz w:val="16"/>
                <w:szCs w:val="16"/>
              </w:rPr>
            </w:pPr>
          </w:p>
        </w:tc>
        <w:tc>
          <w:tcPr>
            <w:tcW w:w="1184" w:type="dxa"/>
            <w:gridSpan w:val="2"/>
          </w:tcPr>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заявление;</w:t>
            </w:r>
          </w:p>
          <w:p w:rsidR="0046531F" w:rsidRPr="003C23ED" w:rsidRDefault="0046531F" w:rsidP="00DA6F41">
            <w:pPr>
              <w:rPr>
                <w:rFonts w:ascii="Times New Roman" w:hAnsi="Times New Roman" w:cs="Times New Roman"/>
                <w:bCs/>
                <w:color w:val="auto"/>
                <w:sz w:val="16"/>
                <w:szCs w:val="16"/>
              </w:rPr>
            </w:pPr>
            <w:proofErr w:type="gramStart"/>
            <w:r w:rsidRPr="003C23ED">
              <w:rPr>
                <w:rFonts w:ascii="Times New Roman" w:hAnsi="Times New Roman" w:cs="Times New Roman"/>
                <w:bCs/>
                <w:color w:val="auto"/>
                <w:sz w:val="16"/>
                <w:szCs w:val="16"/>
              </w:rPr>
              <w:t>паспорт; свидетельство о рождении детей: справка с места жительства о составе семьи; справка с места учебы (для детей в возрасте до 23 лет, обучающихся в образовательных учреждениях по очной форме обучения;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18 лет)</w:t>
            </w:r>
            <w:proofErr w:type="gramEnd"/>
          </w:p>
        </w:tc>
        <w:tc>
          <w:tcPr>
            <w:tcW w:w="1559"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не </w:t>
            </w:r>
            <w:proofErr w:type="gramStart"/>
            <w:r w:rsidRPr="003C23ED">
              <w:rPr>
                <w:rFonts w:ascii="Times New Roman" w:hAnsi="Times New Roman" w:cs="Times New Roman"/>
                <w:sz w:val="16"/>
                <w:szCs w:val="16"/>
              </w:rPr>
              <w:t>установлены</w:t>
            </w:r>
            <w:proofErr w:type="gramEnd"/>
          </w:p>
        </w:tc>
        <w:tc>
          <w:tcPr>
            <w:tcW w:w="1276"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не </w:t>
            </w:r>
            <w:proofErr w:type="gramStart"/>
            <w:r w:rsidRPr="003C23ED">
              <w:rPr>
                <w:rFonts w:ascii="Times New Roman" w:hAnsi="Times New Roman" w:cs="Times New Roman"/>
                <w:sz w:val="16"/>
                <w:szCs w:val="16"/>
              </w:rPr>
              <w:t>установлены</w:t>
            </w:r>
            <w:proofErr w:type="gramEnd"/>
          </w:p>
        </w:tc>
        <w:tc>
          <w:tcPr>
            <w:tcW w:w="992"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администрация принимает решение о поставке гражданина на учет граждан, обладающих правом на получение земельного участка в собственность бесплатно или об отказе в поставке гражданина  на учет в течени</w:t>
            </w:r>
            <w:proofErr w:type="gramStart"/>
            <w:r w:rsidRPr="003C23ED">
              <w:rPr>
                <w:rFonts w:ascii="Times New Roman" w:hAnsi="Times New Roman" w:cs="Times New Roman"/>
                <w:sz w:val="16"/>
                <w:szCs w:val="16"/>
              </w:rPr>
              <w:t>и</w:t>
            </w:r>
            <w:proofErr w:type="gramEnd"/>
            <w:r w:rsidRPr="003C23ED">
              <w:rPr>
                <w:rFonts w:ascii="Times New Roman" w:hAnsi="Times New Roman" w:cs="Times New Roman"/>
                <w:sz w:val="16"/>
                <w:szCs w:val="16"/>
              </w:rPr>
              <w:t xml:space="preserve"> 30 календарных</w:t>
            </w:r>
            <w:r w:rsidR="002215E3">
              <w:rPr>
                <w:rFonts w:ascii="Times New Roman" w:hAnsi="Times New Roman" w:cs="Times New Roman"/>
                <w:sz w:val="16"/>
                <w:szCs w:val="16"/>
              </w:rPr>
              <w:t xml:space="preserve"> </w:t>
            </w:r>
            <w:r w:rsidRPr="003C23ED">
              <w:rPr>
                <w:rFonts w:ascii="Times New Roman" w:hAnsi="Times New Roman" w:cs="Times New Roman"/>
                <w:sz w:val="16"/>
                <w:szCs w:val="16"/>
              </w:rPr>
              <w:t xml:space="preserve">дней </w:t>
            </w:r>
          </w:p>
        </w:tc>
        <w:tc>
          <w:tcPr>
            <w:tcW w:w="1134"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платность процедуры не установлена</w:t>
            </w:r>
          </w:p>
        </w:tc>
        <w:tc>
          <w:tcPr>
            <w:tcW w:w="1134"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c>
          <w:tcPr>
            <w:tcW w:w="1701" w:type="dxa"/>
          </w:tcPr>
          <w:p w:rsidR="0046531F" w:rsidRPr="003C23ED" w:rsidRDefault="0046531F" w:rsidP="00DA6F41">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46531F" w:rsidRPr="003C23ED" w:rsidRDefault="0046531F" w:rsidP="00DA6F41">
            <w:pPr>
              <w:rPr>
                <w:rFonts w:ascii="Times New Roman" w:hAnsi="Times New Roman" w:cs="Times New Roman"/>
                <w:sz w:val="16"/>
                <w:szCs w:val="16"/>
              </w:rPr>
            </w:pPr>
          </w:p>
        </w:tc>
      </w:tr>
      <w:tr w:rsidR="0046531F" w:rsidRPr="003C23ED" w:rsidTr="002215E3">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lastRenderedPageBreak/>
              <w:t>136</w:t>
            </w:r>
          </w:p>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t xml:space="preserve"> о принятии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w:t>
            </w:r>
          </w:p>
        </w:tc>
        <w:tc>
          <w:tcPr>
            <w:tcW w:w="1701" w:type="dxa"/>
          </w:tcPr>
          <w:p w:rsidR="0046531F" w:rsidRPr="003C23ED" w:rsidRDefault="0046531F" w:rsidP="00DA6F41">
            <w:pPr>
              <w:rPr>
                <w:rFonts w:ascii="Times New Roman" w:hAnsi="Times New Roman" w:cs="Times New Roman"/>
                <w:color w:val="auto"/>
                <w:sz w:val="16"/>
                <w:szCs w:val="16"/>
              </w:rPr>
            </w:pPr>
            <w:proofErr w:type="gramStart"/>
            <w:r w:rsidRPr="003C23ED">
              <w:rPr>
                <w:rFonts w:ascii="Times New Roman" w:hAnsi="Times New Roman" w:cs="Times New Roman"/>
                <w:color w:val="auto"/>
                <w:sz w:val="16"/>
                <w:szCs w:val="16"/>
              </w:rPr>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№15 от 11.12.2015 «О принятии решения о бесплатном предоставлении гражданину земельного участка для индивидуального жилищного строительств в случаях, предусмотренных законами субъекта Российской Федерации  на территории сельского поселения «</w:t>
            </w:r>
            <w:proofErr w:type="spellStart"/>
            <w:r w:rsidRPr="003C23ED">
              <w:rPr>
                <w:rFonts w:ascii="Times New Roman" w:hAnsi="Times New Roman" w:cs="Times New Roman"/>
                <w:color w:val="auto"/>
                <w:sz w:val="16"/>
                <w:szCs w:val="16"/>
              </w:rPr>
              <w:t>Большетуринское</w:t>
            </w:r>
            <w:proofErr w:type="spellEnd"/>
            <w:r>
              <w:rPr>
                <w:rFonts w:ascii="Times New Roman" w:hAnsi="Times New Roman" w:cs="Times New Roman"/>
                <w:color w:val="auto"/>
                <w:sz w:val="16"/>
                <w:szCs w:val="16"/>
              </w:rPr>
              <w:t>»</w:t>
            </w:r>
            <w:proofErr w:type="gramEnd"/>
          </w:p>
        </w:tc>
        <w:tc>
          <w:tcPr>
            <w:tcW w:w="1701" w:type="dxa"/>
          </w:tcPr>
          <w:p w:rsidR="0046531F" w:rsidRPr="003C23ED" w:rsidRDefault="0046531F" w:rsidP="00DA6F41">
            <w:pPr>
              <w:rPr>
                <w:rFonts w:ascii="Times New Roman" w:hAnsi="Times New Roman" w:cs="Times New Roman"/>
                <w:sz w:val="16"/>
                <w:szCs w:val="16"/>
              </w:rPr>
            </w:pPr>
            <w:proofErr w:type="gramStart"/>
            <w:r w:rsidRPr="003C23ED">
              <w:rPr>
                <w:rFonts w:ascii="Times New Roman" w:hAnsi="Times New Roman" w:cs="Times New Roman"/>
                <w:color w:val="auto"/>
                <w:sz w:val="16"/>
                <w:szCs w:val="16"/>
              </w:rPr>
              <w:t>решение Совета сельского поселения «</w:t>
            </w:r>
            <w:proofErr w:type="spellStart"/>
            <w:r w:rsidRPr="003C23ED">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color w:val="auto"/>
                <w:sz w:val="16"/>
                <w:szCs w:val="16"/>
              </w:rPr>
              <w:t>» №15 от 11.12.2015 «О принятии решения о бесплатном предоставлении гражданину земельного участка для индивидуального жилищного строительств в случаях, предусмотренных законами субъекта Российской Федерации  на территории сельского поселения «</w:t>
            </w:r>
            <w:proofErr w:type="spellStart"/>
            <w:r w:rsidRPr="003C23ED">
              <w:rPr>
                <w:rFonts w:ascii="Times New Roman" w:hAnsi="Times New Roman" w:cs="Times New Roman"/>
                <w:color w:val="auto"/>
                <w:sz w:val="16"/>
                <w:szCs w:val="16"/>
              </w:rPr>
              <w:t>Большетуринское</w:t>
            </w:r>
            <w:proofErr w:type="spellEnd"/>
            <w:r>
              <w:rPr>
                <w:rFonts w:ascii="Times New Roman" w:hAnsi="Times New Roman" w:cs="Times New Roman"/>
                <w:color w:val="auto"/>
                <w:sz w:val="16"/>
                <w:szCs w:val="16"/>
              </w:rPr>
              <w:t>»</w:t>
            </w:r>
            <w:r w:rsidRPr="003C23ED">
              <w:rPr>
                <w:rFonts w:ascii="Times New Roman" w:hAnsi="Times New Roman" w:cs="Times New Roman"/>
                <w:color w:val="auto"/>
                <w:sz w:val="16"/>
                <w:szCs w:val="16"/>
              </w:rPr>
              <w:t xml:space="preserve">  </w:t>
            </w:r>
            <w:proofErr w:type="gramEnd"/>
          </w:p>
        </w:tc>
        <w:tc>
          <w:tcPr>
            <w:tcW w:w="1510" w:type="dxa"/>
          </w:tcPr>
          <w:p w:rsidR="0046531F" w:rsidRPr="003C23ED" w:rsidRDefault="0046531F" w:rsidP="00DA6F41">
            <w:pPr>
              <w:rPr>
                <w:rFonts w:ascii="Times New Roman" w:hAnsi="Times New Roman" w:cs="Times New Roman"/>
                <w:b/>
                <w:bCs/>
                <w:color w:val="auto"/>
                <w:sz w:val="16"/>
                <w:szCs w:val="16"/>
              </w:rPr>
            </w:pPr>
          </w:p>
        </w:tc>
        <w:tc>
          <w:tcPr>
            <w:tcW w:w="1184" w:type="dxa"/>
            <w:gridSpan w:val="2"/>
          </w:tcPr>
          <w:p w:rsidR="0046531F" w:rsidRPr="003C23ED" w:rsidRDefault="0046531F" w:rsidP="00DA6F41">
            <w:pPr>
              <w:rPr>
                <w:rFonts w:ascii="Times New Roman" w:hAnsi="Times New Roman" w:cs="Times New Roman"/>
                <w:bCs/>
                <w:color w:val="auto"/>
                <w:sz w:val="16"/>
                <w:szCs w:val="16"/>
              </w:rPr>
            </w:pPr>
            <w:r w:rsidRPr="003C23ED">
              <w:rPr>
                <w:rFonts w:ascii="Times New Roman" w:hAnsi="Times New Roman" w:cs="Times New Roman"/>
                <w:bCs/>
                <w:color w:val="auto"/>
                <w:sz w:val="16"/>
                <w:szCs w:val="16"/>
              </w:rPr>
              <w:t>заявление, документ</w:t>
            </w:r>
            <w:proofErr w:type="gramStart"/>
            <w:r w:rsidRPr="003C23ED">
              <w:rPr>
                <w:rFonts w:ascii="Times New Roman" w:hAnsi="Times New Roman" w:cs="Times New Roman"/>
                <w:bCs/>
                <w:color w:val="auto"/>
                <w:sz w:val="16"/>
                <w:szCs w:val="16"/>
              </w:rPr>
              <w:t xml:space="preserve"> ,</w:t>
            </w:r>
            <w:proofErr w:type="gramEnd"/>
            <w:r w:rsidRPr="003C23ED">
              <w:rPr>
                <w:rFonts w:ascii="Times New Roman" w:hAnsi="Times New Roman" w:cs="Times New Roman"/>
                <w:bCs/>
                <w:color w:val="auto"/>
                <w:sz w:val="16"/>
                <w:szCs w:val="16"/>
              </w:rPr>
              <w:t xml:space="preserve"> удостоверяющий личность заявителя паспорта, свидетельства о рождении детей; заявителем предоставляются документы, подтверждающие право на бесплатное предоставление земельного участка</w:t>
            </w:r>
          </w:p>
        </w:tc>
        <w:tc>
          <w:tcPr>
            <w:tcW w:w="1559" w:type="dxa"/>
          </w:tcPr>
          <w:p w:rsidR="0046531F" w:rsidRPr="003C23ED" w:rsidRDefault="0046531F" w:rsidP="00DA6F41">
            <w:pPr>
              <w:rPr>
                <w:rFonts w:ascii="Times New Roman" w:hAnsi="Times New Roman" w:cs="Times New Roman"/>
                <w:sz w:val="16"/>
                <w:szCs w:val="16"/>
              </w:rPr>
            </w:pPr>
          </w:p>
        </w:tc>
        <w:tc>
          <w:tcPr>
            <w:tcW w:w="1276" w:type="dxa"/>
          </w:tcPr>
          <w:p w:rsidR="0046531F" w:rsidRPr="003C23ED" w:rsidRDefault="0046531F" w:rsidP="00DA6F41">
            <w:pPr>
              <w:rPr>
                <w:rFonts w:ascii="Times New Roman" w:hAnsi="Times New Roman" w:cs="Times New Roman"/>
                <w:sz w:val="16"/>
                <w:szCs w:val="16"/>
              </w:rPr>
            </w:pPr>
          </w:p>
        </w:tc>
        <w:tc>
          <w:tcPr>
            <w:tcW w:w="992"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администрация принимает решение о поставке гражданина на учет о предоставлении гражданину земельного участка для индивидуального жилищного строительства в течени</w:t>
            </w:r>
            <w:proofErr w:type="gramStart"/>
            <w:r w:rsidRPr="003C23ED">
              <w:rPr>
                <w:rFonts w:ascii="Times New Roman" w:hAnsi="Times New Roman" w:cs="Times New Roman"/>
                <w:sz w:val="16"/>
                <w:szCs w:val="16"/>
              </w:rPr>
              <w:t>и</w:t>
            </w:r>
            <w:proofErr w:type="gramEnd"/>
            <w:r w:rsidRPr="003C23ED">
              <w:rPr>
                <w:rFonts w:ascii="Times New Roman" w:hAnsi="Times New Roman" w:cs="Times New Roman"/>
                <w:sz w:val="16"/>
                <w:szCs w:val="16"/>
              </w:rPr>
              <w:t xml:space="preserve"> 30 календарных дней </w:t>
            </w:r>
          </w:p>
        </w:tc>
        <w:tc>
          <w:tcPr>
            <w:tcW w:w="1134"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платность процедуры не установлена</w:t>
            </w:r>
          </w:p>
        </w:tc>
        <w:tc>
          <w:tcPr>
            <w:tcW w:w="1134"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c>
          <w:tcPr>
            <w:tcW w:w="1701" w:type="dxa"/>
          </w:tcPr>
          <w:p w:rsidR="0046531F" w:rsidRPr="003C23ED" w:rsidRDefault="0046531F" w:rsidP="00DA6F41">
            <w:pPr>
              <w:jc w:val="center"/>
              <w:rPr>
                <w:rFonts w:ascii="Times New Roman" w:hAnsi="Times New Roman" w:cs="Times New Roman"/>
                <w:b/>
                <w:color w:val="auto"/>
                <w:sz w:val="16"/>
                <w:szCs w:val="16"/>
              </w:rPr>
            </w:pPr>
            <w:r>
              <w:rPr>
                <w:rFonts w:ascii="Times New Roman" w:hAnsi="Times New Roman" w:cs="Times New Roman"/>
                <w:color w:val="auto"/>
                <w:sz w:val="16"/>
                <w:szCs w:val="16"/>
              </w:rPr>
              <w:t xml:space="preserve">Администрация </w:t>
            </w:r>
            <w:r w:rsidRPr="009A2FFF">
              <w:rPr>
                <w:rFonts w:ascii="Times New Roman" w:hAnsi="Times New Roman" w:cs="Times New Roman"/>
                <w:color w:val="auto"/>
                <w:sz w:val="16"/>
                <w:szCs w:val="16"/>
              </w:rPr>
              <w:t>сельского поселения «</w:t>
            </w:r>
            <w:proofErr w:type="spellStart"/>
            <w:r w:rsidRPr="009A2FFF">
              <w:rPr>
                <w:rFonts w:ascii="Times New Roman" w:hAnsi="Times New Roman" w:cs="Times New Roman"/>
                <w:color w:val="auto"/>
                <w:sz w:val="16"/>
                <w:szCs w:val="16"/>
              </w:rPr>
              <w:t>Большетуринское</w:t>
            </w:r>
            <w:proofErr w:type="spellEnd"/>
            <w:r w:rsidRPr="003C23ED">
              <w:rPr>
                <w:rFonts w:ascii="Times New Roman" w:hAnsi="Times New Roman" w:cs="Times New Roman"/>
                <w:b/>
                <w:color w:val="auto"/>
                <w:sz w:val="16"/>
                <w:szCs w:val="16"/>
              </w:rPr>
              <w:t>»</w:t>
            </w:r>
          </w:p>
          <w:p w:rsidR="0046531F" w:rsidRPr="003C23ED" w:rsidRDefault="0046531F" w:rsidP="00DA6F41">
            <w:pPr>
              <w:rPr>
                <w:rFonts w:ascii="Times New Roman" w:hAnsi="Times New Roman" w:cs="Times New Roman"/>
                <w:sz w:val="16"/>
                <w:szCs w:val="16"/>
              </w:rPr>
            </w:pPr>
          </w:p>
        </w:tc>
      </w:tr>
      <w:tr w:rsidR="0046531F" w:rsidRPr="003C23ED" w:rsidTr="00DA6F41">
        <w:tc>
          <w:tcPr>
            <w:tcW w:w="1560" w:type="dxa"/>
          </w:tcPr>
          <w:p w:rsidR="0046531F" w:rsidRPr="003C23ED" w:rsidRDefault="0046531F" w:rsidP="00DA6F41">
            <w:pPr>
              <w:rPr>
                <w:rFonts w:ascii="Times New Roman" w:hAnsi="Times New Roman" w:cs="Times New Roman"/>
                <w:color w:val="auto"/>
                <w:sz w:val="16"/>
                <w:szCs w:val="16"/>
              </w:rPr>
            </w:pPr>
            <w:r w:rsidRPr="003C23ED">
              <w:rPr>
                <w:rFonts w:ascii="Times New Roman" w:hAnsi="Times New Roman" w:cs="Times New Roman"/>
                <w:color w:val="auto"/>
                <w:sz w:val="16"/>
                <w:szCs w:val="16"/>
              </w:rPr>
              <w:t>137</w:t>
            </w:r>
            <w:r w:rsidR="00E04DF3">
              <w:rPr>
                <w:rFonts w:ascii="Times New Roman" w:hAnsi="Times New Roman" w:cs="Times New Roman"/>
                <w:color w:val="auto"/>
                <w:sz w:val="16"/>
                <w:szCs w:val="16"/>
              </w:rPr>
              <w:t>.П</w:t>
            </w:r>
            <w:r w:rsidRPr="003C23ED">
              <w:rPr>
                <w:rFonts w:ascii="Times New Roman" w:hAnsi="Times New Roman" w:cs="Times New Roman"/>
                <w:color w:val="auto"/>
                <w:sz w:val="16"/>
                <w:szCs w:val="16"/>
              </w:rPr>
              <w:t xml:space="preserve">редоставление заключения о соответствии проектной документации сводному плану подземных коммуникаций и сооружений   </w:t>
            </w:r>
          </w:p>
        </w:tc>
        <w:tc>
          <w:tcPr>
            <w:tcW w:w="13892" w:type="dxa"/>
            <w:gridSpan w:val="11"/>
          </w:tcPr>
          <w:p w:rsidR="0046531F" w:rsidRPr="001E6F3E" w:rsidRDefault="0046531F" w:rsidP="00DA6F41">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 </w:t>
            </w:r>
          </w:p>
        </w:tc>
      </w:tr>
      <w:tr w:rsidR="00E04DF3" w:rsidRPr="003C23ED" w:rsidTr="00432554">
        <w:tc>
          <w:tcPr>
            <w:tcW w:w="1560" w:type="dxa"/>
          </w:tcPr>
          <w:p w:rsidR="00E04DF3" w:rsidRPr="003C23ED" w:rsidRDefault="00E04DF3" w:rsidP="00DA6F41">
            <w:pPr>
              <w:rPr>
                <w:rFonts w:ascii="Times New Roman" w:hAnsi="Times New Roman" w:cs="Times New Roman"/>
                <w:sz w:val="16"/>
                <w:szCs w:val="16"/>
              </w:rPr>
            </w:pPr>
            <w:r w:rsidRPr="003C23ED">
              <w:rPr>
                <w:rFonts w:ascii="Times New Roman" w:hAnsi="Times New Roman" w:cs="Times New Roman"/>
                <w:sz w:val="16"/>
                <w:szCs w:val="16"/>
              </w:rPr>
              <w:t>138 согласование проведения работ в технических и охранных зонах</w:t>
            </w:r>
          </w:p>
        </w:tc>
        <w:tc>
          <w:tcPr>
            <w:tcW w:w="13892" w:type="dxa"/>
            <w:gridSpan w:val="11"/>
          </w:tcPr>
          <w:p w:rsidR="00E04DF3" w:rsidRPr="001E6F3E" w:rsidRDefault="00E04DF3" w:rsidP="00E04DF3">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E04DF3" w:rsidRPr="003C23ED" w:rsidRDefault="00E04DF3" w:rsidP="00DA6F41">
            <w:pPr>
              <w:rPr>
                <w:rFonts w:ascii="Times New Roman" w:hAnsi="Times New Roman" w:cs="Times New Roman"/>
                <w:sz w:val="16"/>
                <w:szCs w:val="16"/>
              </w:rPr>
            </w:pPr>
          </w:p>
        </w:tc>
      </w:tr>
      <w:tr w:rsidR="0046531F" w:rsidRPr="003C23ED" w:rsidTr="00DA6F41">
        <w:tc>
          <w:tcPr>
            <w:tcW w:w="1560" w:type="dxa"/>
          </w:tcPr>
          <w:p w:rsidR="0046531F" w:rsidRPr="003C23ED" w:rsidRDefault="0046531F" w:rsidP="00DA6F41">
            <w:pPr>
              <w:rPr>
                <w:rFonts w:ascii="Times New Roman" w:hAnsi="Times New Roman" w:cs="Times New Roman"/>
                <w:sz w:val="16"/>
                <w:szCs w:val="16"/>
              </w:rPr>
            </w:pPr>
            <w:r w:rsidRPr="003C23ED">
              <w:rPr>
                <w:rFonts w:ascii="Times New Roman" w:hAnsi="Times New Roman" w:cs="Times New Roman"/>
                <w:sz w:val="16"/>
                <w:szCs w:val="16"/>
              </w:rPr>
              <w:t xml:space="preserve">139 выдача разрешений на перемещение отходов строительства, сноса зданий и </w:t>
            </w:r>
            <w:proofErr w:type="gramStart"/>
            <w:r w:rsidRPr="003C23ED">
              <w:rPr>
                <w:rFonts w:ascii="Times New Roman" w:hAnsi="Times New Roman" w:cs="Times New Roman"/>
                <w:sz w:val="16"/>
                <w:szCs w:val="16"/>
              </w:rPr>
              <w:t>сооружений</w:t>
            </w:r>
            <w:proofErr w:type="gramEnd"/>
            <w:r w:rsidRPr="003C23ED">
              <w:rPr>
                <w:rFonts w:ascii="Times New Roman" w:hAnsi="Times New Roman" w:cs="Times New Roman"/>
                <w:sz w:val="16"/>
                <w:szCs w:val="16"/>
              </w:rPr>
              <w:t xml:space="preserve"> в том числе грунтов </w:t>
            </w:r>
          </w:p>
        </w:tc>
        <w:tc>
          <w:tcPr>
            <w:tcW w:w="13892" w:type="dxa"/>
            <w:gridSpan w:val="11"/>
          </w:tcPr>
          <w:p w:rsidR="0046531F" w:rsidRPr="001E6F3E" w:rsidRDefault="0046531F" w:rsidP="00DA6F41">
            <w:pPr>
              <w:jc w:val="center"/>
              <w:rPr>
                <w:rFonts w:ascii="Times New Roman" w:hAnsi="Times New Roman" w:cs="Times New Roman"/>
                <w:color w:val="auto"/>
                <w:sz w:val="16"/>
                <w:szCs w:val="16"/>
              </w:rPr>
            </w:pPr>
            <w:r>
              <w:rPr>
                <w:rFonts w:ascii="Times New Roman" w:hAnsi="Times New Roman" w:cs="Times New Roman"/>
                <w:sz w:val="20"/>
                <w:szCs w:val="20"/>
              </w:rPr>
              <w:t>Процедура не применяется для жилищного строительства</w:t>
            </w:r>
          </w:p>
          <w:p w:rsidR="0046531F" w:rsidRPr="003C23ED" w:rsidRDefault="0046531F" w:rsidP="00DA6F41">
            <w:pPr>
              <w:rPr>
                <w:rFonts w:ascii="Times New Roman" w:hAnsi="Times New Roman" w:cs="Times New Roman"/>
                <w:sz w:val="16"/>
                <w:szCs w:val="16"/>
              </w:rPr>
            </w:pPr>
          </w:p>
        </w:tc>
      </w:tr>
    </w:tbl>
    <w:p w:rsidR="0046531F" w:rsidRPr="003C23ED" w:rsidRDefault="0046531F" w:rsidP="0046531F">
      <w:pPr>
        <w:rPr>
          <w:rFonts w:ascii="Times New Roman" w:hAnsi="Times New Roman" w:cs="Times New Roman"/>
          <w:sz w:val="16"/>
          <w:szCs w:val="16"/>
        </w:rPr>
      </w:pPr>
    </w:p>
    <w:p w:rsidR="0046531F" w:rsidRPr="003C23ED" w:rsidRDefault="0046531F" w:rsidP="0046531F">
      <w:pPr>
        <w:rPr>
          <w:rFonts w:ascii="Times New Roman" w:hAnsi="Times New Roman" w:cs="Times New Roman"/>
          <w:sz w:val="16"/>
          <w:szCs w:val="16"/>
        </w:rPr>
      </w:pPr>
    </w:p>
    <w:p w:rsidR="0046531F" w:rsidRPr="003C23ED" w:rsidRDefault="0046531F" w:rsidP="0046531F">
      <w:pPr>
        <w:rPr>
          <w:rFonts w:ascii="Times New Roman" w:hAnsi="Times New Roman" w:cs="Times New Roman"/>
          <w:sz w:val="16"/>
          <w:szCs w:val="16"/>
        </w:rPr>
      </w:pPr>
    </w:p>
    <w:p w:rsidR="0046531F" w:rsidRPr="00DC1A90" w:rsidRDefault="0046531F" w:rsidP="0046531F">
      <w:pPr>
        <w:jc w:val="center"/>
        <w:rPr>
          <w:b/>
          <w:bCs/>
          <w:sz w:val="16"/>
          <w:szCs w:val="16"/>
        </w:rPr>
      </w:pPr>
    </w:p>
    <w:p w:rsidR="001709B9" w:rsidRPr="0046531F" w:rsidRDefault="001709B9" w:rsidP="0046531F">
      <w:pPr>
        <w:rPr>
          <w:szCs w:val="22"/>
        </w:rPr>
      </w:pPr>
    </w:p>
    <w:sectPr w:rsidR="001709B9" w:rsidRPr="0046531F" w:rsidSect="00E04DF3">
      <w:pgSz w:w="16838" w:h="11906" w:orient="landscape"/>
      <w:pgMar w:top="993"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267A2"/>
    <w:rsid w:val="000039E8"/>
    <w:rsid w:val="00026C0C"/>
    <w:rsid w:val="0004279A"/>
    <w:rsid w:val="00067197"/>
    <w:rsid w:val="00104026"/>
    <w:rsid w:val="001267A2"/>
    <w:rsid w:val="001709B9"/>
    <w:rsid w:val="001A1E16"/>
    <w:rsid w:val="001A47F2"/>
    <w:rsid w:val="002215E3"/>
    <w:rsid w:val="002217F8"/>
    <w:rsid w:val="00264DC5"/>
    <w:rsid w:val="00282B1A"/>
    <w:rsid w:val="00287868"/>
    <w:rsid w:val="003334AB"/>
    <w:rsid w:val="00377812"/>
    <w:rsid w:val="003A3FFD"/>
    <w:rsid w:val="003A68C1"/>
    <w:rsid w:val="003D0149"/>
    <w:rsid w:val="003D4BD8"/>
    <w:rsid w:val="003E5D56"/>
    <w:rsid w:val="00416D45"/>
    <w:rsid w:val="00421F84"/>
    <w:rsid w:val="00453A66"/>
    <w:rsid w:val="0046531F"/>
    <w:rsid w:val="00481739"/>
    <w:rsid w:val="00487E6A"/>
    <w:rsid w:val="004C709A"/>
    <w:rsid w:val="00514568"/>
    <w:rsid w:val="005B6139"/>
    <w:rsid w:val="005C3B44"/>
    <w:rsid w:val="005C40A6"/>
    <w:rsid w:val="005E0AC0"/>
    <w:rsid w:val="00624B98"/>
    <w:rsid w:val="006576B5"/>
    <w:rsid w:val="006B25F4"/>
    <w:rsid w:val="006D0065"/>
    <w:rsid w:val="00732912"/>
    <w:rsid w:val="007655AF"/>
    <w:rsid w:val="00770118"/>
    <w:rsid w:val="00780A30"/>
    <w:rsid w:val="007C14F1"/>
    <w:rsid w:val="007D7F1A"/>
    <w:rsid w:val="007F35CE"/>
    <w:rsid w:val="00803626"/>
    <w:rsid w:val="0082618D"/>
    <w:rsid w:val="008732EB"/>
    <w:rsid w:val="00881644"/>
    <w:rsid w:val="008907F6"/>
    <w:rsid w:val="00894AE0"/>
    <w:rsid w:val="008C2CD4"/>
    <w:rsid w:val="008C7C66"/>
    <w:rsid w:val="008D7BBB"/>
    <w:rsid w:val="008E72A2"/>
    <w:rsid w:val="00937DAC"/>
    <w:rsid w:val="009C4764"/>
    <w:rsid w:val="009F06EB"/>
    <w:rsid w:val="009F2496"/>
    <w:rsid w:val="00A30394"/>
    <w:rsid w:val="00A36729"/>
    <w:rsid w:val="00A56D7E"/>
    <w:rsid w:val="00A61D35"/>
    <w:rsid w:val="00A91B9D"/>
    <w:rsid w:val="00AE7457"/>
    <w:rsid w:val="00B0454C"/>
    <w:rsid w:val="00B64D6D"/>
    <w:rsid w:val="00BB4A17"/>
    <w:rsid w:val="00BD3156"/>
    <w:rsid w:val="00BF2B8C"/>
    <w:rsid w:val="00C93646"/>
    <w:rsid w:val="00CB426A"/>
    <w:rsid w:val="00CF3B96"/>
    <w:rsid w:val="00D47CFA"/>
    <w:rsid w:val="00D74346"/>
    <w:rsid w:val="00D91572"/>
    <w:rsid w:val="00DA1AB5"/>
    <w:rsid w:val="00DD32B6"/>
    <w:rsid w:val="00E04DF3"/>
    <w:rsid w:val="00E1114C"/>
    <w:rsid w:val="00E12985"/>
    <w:rsid w:val="00E3590B"/>
    <w:rsid w:val="00E95D27"/>
    <w:rsid w:val="00EB2511"/>
    <w:rsid w:val="00EC0DB2"/>
    <w:rsid w:val="00F41FD6"/>
    <w:rsid w:val="00F8412D"/>
    <w:rsid w:val="00FA3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A2"/>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3">
    <w:name w:val="heading 3"/>
    <w:basedOn w:val="a"/>
    <w:next w:val="a"/>
    <w:link w:val="30"/>
    <w:uiPriority w:val="9"/>
    <w:qFormat/>
    <w:rsid w:val="008D7BBB"/>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7BBB"/>
    <w:rPr>
      <w:rFonts w:ascii="Cambria" w:eastAsia="Times New Roman" w:hAnsi="Cambria" w:cs="Times New Roman"/>
      <w:b/>
      <w:bCs/>
      <w:color w:val="000000"/>
      <w:sz w:val="26"/>
      <w:szCs w:val="26"/>
      <w:lang w:eastAsia="ru-RU"/>
    </w:rPr>
  </w:style>
  <w:style w:type="character" w:styleId="a3">
    <w:name w:val="Hyperlink"/>
    <w:basedOn w:val="a0"/>
    <w:uiPriority w:val="99"/>
    <w:semiHidden/>
    <w:unhideWhenUsed/>
    <w:rsid w:val="008D7BBB"/>
    <w:rPr>
      <w:color w:val="0000FF"/>
      <w:u w:val="single"/>
    </w:rPr>
  </w:style>
  <w:style w:type="table" w:styleId="a4">
    <w:name w:val="Table Grid"/>
    <w:basedOn w:val="a1"/>
    <w:uiPriority w:val="59"/>
    <w:rsid w:val="00D4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4387-AEC0-46B6-9C25-5C314EF8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Галина</cp:lastModifiedBy>
  <cp:revision>49</cp:revision>
  <cp:lastPrinted>2016-03-22T07:42:00Z</cp:lastPrinted>
  <dcterms:created xsi:type="dcterms:W3CDTF">2015-06-23T08:02:00Z</dcterms:created>
  <dcterms:modified xsi:type="dcterms:W3CDTF">2016-03-22T07:43:00Z</dcterms:modified>
</cp:coreProperties>
</file>