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1A" w:rsidRPr="003E3E1A" w:rsidRDefault="003E3E1A" w:rsidP="003E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72" w:rsidRPr="003E3E1A" w:rsidRDefault="003E3E1A" w:rsidP="003E3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E1A">
        <w:rPr>
          <w:rFonts w:ascii="Times New Roman" w:hAnsi="Times New Roman" w:cs="Times New Roman"/>
          <w:b/>
          <w:i/>
          <w:sz w:val="28"/>
          <w:szCs w:val="28"/>
        </w:rPr>
        <w:t>Уважаемые потребители коммунальных услуг!</w:t>
      </w:r>
    </w:p>
    <w:p w:rsidR="00A53072" w:rsidRPr="003E3E1A" w:rsidRDefault="00A53072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72" w:rsidRDefault="003E3E1A" w:rsidP="003E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1A">
        <w:rPr>
          <w:rFonts w:ascii="Times New Roman" w:hAnsi="Times New Roman" w:cs="Times New Roman"/>
          <w:sz w:val="28"/>
          <w:szCs w:val="28"/>
        </w:rPr>
        <w:t xml:space="preserve">В начале августа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3E3E1A">
        <w:rPr>
          <w:rFonts w:ascii="Times New Roman" w:hAnsi="Times New Roman" w:cs="Times New Roman"/>
          <w:sz w:val="28"/>
          <w:szCs w:val="28"/>
        </w:rPr>
        <w:t xml:space="preserve">жители Забайкальского края получат платёжные документы за </w:t>
      </w:r>
      <w:r w:rsidR="00622745">
        <w:rPr>
          <w:rFonts w:ascii="Times New Roman" w:hAnsi="Times New Roman" w:cs="Times New Roman"/>
          <w:sz w:val="28"/>
          <w:szCs w:val="28"/>
        </w:rPr>
        <w:t>жилищно-коммунальные услуги (ЖКУ)</w:t>
      </w:r>
      <w:r w:rsidRPr="003E3E1A">
        <w:rPr>
          <w:rFonts w:ascii="Times New Roman" w:hAnsi="Times New Roman" w:cs="Times New Roman"/>
          <w:sz w:val="28"/>
          <w:szCs w:val="28"/>
        </w:rPr>
        <w:t xml:space="preserve"> за июль. Для того</w:t>
      </w:r>
      <w:proofErr w:type="gramStart"/>
      <w:r w:rsidRPr="003E3E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3E1A">
        <w:rPr>
          <w:rFonts w:ascii="Times New Roman" w:hAnsi="Times New Roman" w:cs="Times New Roman"/>
          <w:sz w:val="28"/>
          <w:szCs w:val="28"/>
        </w:rPr>
        <w:t xml:space="preserve"> чтобы разобраться какие существуют механизмы ограничения роста платы граждан за ЖКУ, что изменится в платежах, что такое коммунальные и жилищные услуги, что такое тариф и платеж, а главное, как гражданам самим проконтролировать правильность начисления платы за ЖКУ, предлагаем Ва</w:t>
      </w:r>
      <w:r w:rsidR="00622745">
        <w:rPr>
          <w:rFonts w:ascii="Times New Roman" w:hAnsi="Times New Roman" w:cs="Times New Roman"/>
          <w:sz w:val="28"/>
          <w:szCs w:val="28"/>
        </w:rPr>
        <w:t>м ознакомиться со</w:t>
      </w:r>
      <w:r w:rsidRPr="003E3E1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22745">
        <w:rPr>
          <w:rFonts w:ascii="Times New Roman" w:hAnsi="Times New Roman" w:cs="Times New Roman"/>
          <w:sz w:val="28"/>
          <w:szCs w:val="28"/>
        </w:rPr>
        <w:t>ей</w:t>
      </w:r>
      <w:r w:rsidRPr="003E3E1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22745">
        <w:rPr>
          <w:rFonts w:ascii="Times New Roman" w:hAnsi="Times New Roman" w:cs="Times New Roman"/>
          <w:sz w:val="28"/>
          <w:szCs w:val="28"/>
        </w:rPr>
        <w:t>ей</w:t>
      </w:r>
      <w:r w:rsidRPr="003E3E1A">
        <w:rPr>
          <w:rFonts w:ascii="Times New Roman" w:hAnsi="Times New Roman" w:cs="Times New Roman"/>
          <w:sz w:val="28"/>
          <w:szCs w:val="28"/>
        </w:rPr>
        <w:t>.</w:t>
      </w:r>
    </w:p>
    <w:p w:rsidR="00091D8F" w:rsidRDefault="00091D8F" w:rsidP="003E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июля 2016 года произойдет главное изменение тарифов на коммунальные услуги. </w:t>
      </w:r>
      <w:proofErr w:type="gramStart"/>
      <w:r w:rsidRPr="00CE4062">
        <w:rPr>
          <w:rFonts w:ascii="Times New Roman" w:eastAsia="Times New Roman" w:hAnsi="Times New Roman" w:cs="Times New Roman"/>
          <w:sz w:val="28"/>
          <w:szCs w:val="28"/>
        </w:rPr>
        <w:t>Принятие р</w:t>
      </w:r>
      <w:r>
        <w:rPr>
          <w:rFonts w:ascii="Times New Roman" w:eastAsia="Times New Roman" w:hAnsi="Times New Roman" w:cs="Times New Roman"/>
          <w:sz w:val="28"/>
          <w:szCs w:val="28"/>
        </w:rPr>
        <w:t>ешений по установлению тарифов Региональной службой по тарифам и ценообразованию Забайкальского края</w:t>
      </w:r>
      <w:r w:rsidRPr="00CE4062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в соответствии с нормами отраслевого законодательства РФ и макроэкономическими показателями, установленными сценарными условиями, основными параметрами прогноза социально-экономического развития РФ и предельными уровням цен (тарифов) на услуги компаний инфраструктурного сектора на 2016 год и на плановый период 2017 и 2018 годов, разработанными Минэкономразвития РФ</w:t>
      </w:r>
      <w:r w:rsidR="000F2F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531405" w:rsidRDefault="000F2F91" w:rsidP="000F2F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F91">
        <w:rPr>
          <w:sz w:val="28"/>
          <w:szCs w:val="28"/>
        </w:rPr>
        <w:t>С конкретными тарифами, утвержденными по муниципальным образованиям на 201</w:t>
      </w:r>
      <w:r>
        <w:rPr>
          <w:sz w:val="28"/>
          <w:szCs w:val="28"/>
        </w:rPr>
        <w:t>6-2018</w:t>
      </w:r>
      <w:r w:rsidRPr="000F2F91">
        <w:rPr>
          <w:sz w:val="28"/>
          <w:szCs w:val="28"/>
        </w:rPr>
        <w:t xml:space="preserve"> </w:t>
      </w:r>
      <w:proofErr w:type="spellStart"/>
      <w:proofErr w:type="gramStart"/>
      <w:r w:rsidRPr="000F2F91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proofErr w:type="spellEnd"/>
      <w:proofErr w:type="gramEnd"/>
      <w:r w:rsidRPr="000F2F91">
        <w:rPr>
          <w:sz w:val="28"/>
          <w:szCs w:val="28"/>
        </w:rPr>
        <w:t xml:space="preserve">, можно ознакомиться </w:t>
      </w:r>
      <w:r w:rsidR="00C57CFD">
        <w:rPr>
          <w:sz w:val="28"/>
          <w:szCs w:val="28"/>
        </w:rPr>
        <w:t>на сайте Региональной службы по тарифам и ценообразованию Забайкальского края в разделе «Приказы и решения» в подразделе «Приказы 2015 год»</w:t>
      </w:r>
      <w:r w:rsidR="00531405">
        <w:rPr>
          <w:sz w:val="28"/>
          <w:szCs w:val="28"/>
        </w:rPr>
        <w:t xml:space="preserve">. </w:t>
      </w:r>
      <w:r w:rsidRPr="000F2F91">
        <w:rPr>
          <w:rStyle w:val="apple-converted-space"/>
          <w:sz w:val="28"/>
          <w:szCs w:val="28"/>
        </w:rPr>
        <w:t> </w:t>
      </w:r>
    </w:p>
    <w:p w:rsidR="000F2F91" w:rsidRPr="000F2F91" w:rsidRDefault="000F2F91" w:rsidP="000F2F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F2F91">
        <w:rPr>
          <w:sz w:val="28"/>
          <w:szCs w:val="28"/>
        </w:rPr>
        <w:t xml:space="preserve">В структуру платежного документа помимо коммунальных услуг, которые регулируются государством, входят также жилищные услуги (например, содержание и ремонт жилого помещения, </w:t>
      </w:r>
      <w:proofErr w:type="spellStart"/>
      <w:r w:rsidRPr="000F2F91">
        <w:rPr>
          <w:sz w:val="28"/>
          <w:szCs w:val="28"/>
        </w:rPr>
        <w:t>домофон</w:t>
      </w:r>
      <w:proofErr w:type="spellEnd"/>
      <w:r w:rsidRPr="000F2F91">
        <w:rPr>
          <w:sz w:val="28"/>
          <w:szCs w:val="28"/>
        </w:rPr>
        <w:t>, охрана и т.п.), стоимость которых</w:t>
      </w:r>
      <w:r w:rsidRPr="000F2F91">
        <w:rPr>
          <w:rStyle w:val="apple-converted-space"/>
          <w:sz w:val="28"/>
          <w:szCs w:val="28"/>
        </w:rPr>
        <w:t> </w:t>
      </w:r>
      <w:r w:rsidRPr="000F2F91">
        <w:rPr>
          <w:rStyle w:val="ad"/>
          <w:sz w:val="28"/>
          <w:szCs w:val="28"/>
        </w:rPr>
        <w:t>не регулируются государством</w:t>
      </w:r>
      <w:r w:rsidRPr="000F2F91">
        <w:rPr>
          <w:rStyle w:val="apple-converted-space"/>
          <w:sz w:val="28"/>
          <w:szCs w:val="28"/>
        </w:rPr>
        <w:t> </w:t>
      </w:r>
      <w:r w:rsidRPr="000F2F91">
        <w:rPr>
          <w:sz w:val="28"/>
          <w:szCs w:val="28"/>
        </w:rPr>
        <w:t>и её определение является правом собственников жилых помещений, реализуемое при выборе собственниками способа управления многоквартирным домом (непосредственный способ управления, ТСЖ, ЖСК, либо с привлечением управляющих компаний).</w:t>
      </w:r>
      <w:proofErr w:type="gramEnd"/>
    </w:p>
    <w:p w:rsidR="000F2F91" w:rsidRPr="000F2F91" w:rsidRDefault="000F2F91" w:rsidP="000F2F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F91">
        <w:rPr>
          <w:sz w:val="28"/>
          <w:szCs w:val="28"/>
        </w:rPr>
        <w:t>Размер платы за жилищные услуги следует уточнять в своей Управляющей компании либо в договоре управления домом.</w:t>
      </w:r>
    </w:p>
    <w:p w:rsidR="000F2F91" w:rsidRPr="000F2F91" w:rsidRDefault="000F2F91" w:rsidP="000F2F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F91">
        <w:rPr>
          <w:sz w:val="28"/>
          <w:szCs w:val="28"/>
        </w:rPr>
        <w:t>В целях дополнительной защиты потребителей коммунальных услуг принято решение о законодательном ограничении платы граждан за коммунальные услуги.</w:t>
      </w:r>
    </w:p>
    <w:p w:rsidR="000F2F91" w:rsidRDefault="000F2F91" w:rsidP="000F2F91">
      <w:pPr>
        <w:pStyle w:val="ab"/>
        <w:shd w:val="clear" w:color="auto" w:fill="FFFFFF"/>
        <w:spacing w:before="0" w:beforeAutospacing="0" w:after="0" w:afterAutospacing="0"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124450" cy="2073649"/>
            <wp:effectExtent l="19050" t="0" r="0" b="0"/>
            <wp:docPr id="2" name="Рисунок 6" descr="http://xn--p1acd.xn--80aaaac8algcbgbck3fl0q.xn--p1ai/u/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p1acd.xn--80aaaac8algcbgbck3fl0q.xn--p1ai/u/formu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7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05" w:rsidRDefault="00531405" w:rsidP="00531405">
      <w:pPr>
        <w:pStyle w:val="aa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Статьей 157.1 Жилищного кодекса </w:t>
      </w:r>
      <w:r w:rsidRPr="00AE66EC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 механизм ограничения роста размера платы граждан за коммунальные услуги - индекс </w:t>
      </w:r>
      <w:r w:rsidRPr="00AE66EC">
        <w:rPr>
          <w:rFonts w:ascii="Times New Roman" w:hAnsi="Times New Roman"/>
          <w:color w:val="000000"/>
          <w:sz w:val="28"/>
          <w:szCs w:val="28"/>
        </w:rPr>
        <w:t>изменения размера платы за коммунальные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который </w:t>
      </w:r>
      <w:r w:rsidRPr="00AE66EC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е</w:t>
      </w:r>
      <w:r w:rsidRPr="00AE66EC">
        <w:rPr>
          <w:rFonts w:ascii="Times New Roman" w:hAnsi="Times New Roman"/>
          <w:sz w:val="28"/>
          <w:szCs w:val="28"/>
        </w:rPr>
        <w:t xml:space="preserve">тся высшим </w:t>
      </w:r>
      <w:r w:rsidRPr="00AE66EC">
        <w:rPr>
          <w:rFonts w:ascii="Times New Roman" w:hAnsi="Times New Roman"/>
          <w:bCs/>
          <w:sz w:val="28"/>
          <w:szCs w:val="28"/>
        </w:rPr>
        <w:t>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индексов изменения размера вносимой гражданами платы за коммунальные услуги в среднем по субъектам Российской Федерации</w:t>
      </w:r>
      <w:r w:rsidRPr="00AE66EC">
        <w:rPr>
          <w:rFonts w:ascii="Times New Roman" w:hAnsi="Times New Roman"/>
          <w:sz w:val="28"/>
          <w:szCs w:val="28"/>
        </w:rPr>
        <w:t xml:space="preserve">, </w:t>
      </w:r>
      <w:r w:rsidRPr="00AE66EC">
        <w:rPr>
          <w:rFonts w:ascii="Times New Roman" w:hAnsi="Times New Roman"/>
          <w:bCs/>
          <w:sz w:val="28"/>
          <w:szCs w:val="28"/>
        </w:rPr>
        <w:t>утвержденных Правительством Российской</w:t>
      </w:r>
      <w:proofErr w:type="gramEnd"/>
      <w:r w:rsidRPr="00AE66EC">
        <w:rPr>
          <w:rFonts w:ascii="Times New Roman" w:hAnsi="Times New Roman"/>
          <w:bCs/>
          <w:sz w:val="28"/>
          <w:szCs w:val="28"/>
        </w:rPr>
        <w:t xml:space="preserve"> Федерации.</w:t>
      </w:r>
      <w:r>
        <w:rPr>
          <w:rFonts w:ascii="Times New Roman" w:hAnsi="Times New Roman"/>
          <w:bCs/>
          <w:sz w:val="28"/>
          <w:szCs w:val="28"/>
        </w:rPr>
        <w:t xml:space="preserve"> Во исполнение указанной нормы законодательства, </w:t>
      </w:r>
      <w:r w:rsidRPr="00E80A4E">
        <w:rPr>
          <w:rFonts w:ascii="Times New Roman" w:hAnsi="Times New Roman"/>
          <w:bCs/>
          <w:sz w:val="28"/>
          <w:szCs w:val="28"/>
        </w:rPr>
        <w:t xml:space="preserve">Правительством Российской Федерации 28 </w:t>
      </w:r>
      <w:r>
        <w:rPr>
          <w:rFonts w:ascii="Times New Roman" w:hAnsi="Times New Roman"/>
          <w:bCs/>
          <w:sz w:val="28"/>
          <w:szCs w:val="28"/>
        </w:rPr>
        <w:t>октября 2015 года распоряжением</w:t>
      </w:r>
      <w:r w:rsidRPr="00E80A4E">
        <w:rPr>
          <w:rFonts w:ascii="Times New Roman" w:hAnsi="Times New Roman"/>
          <w:bCs/>
          <w:sz w:val="28"/>
          <w:szCs w:val="28"/>
        </w:rPr>
        <w:t xml:space="preserve"> № 2182-р были утверждены предельные индексы изменения размера вносимой гражданами платы за коммунальные услуги на 2016 год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E80A4E">
        <w:rPr>
          <w:rFonts w:ascii="Times New Roman" w:hAnsi="Times New Roman"/>
          <w:bCs/>
          <w:sz w:val="28"/>
          <w:szCs w:val="28"/>
        </w:rPr>
        <w:t xml:space="preserve"> субъект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80A4E">
        <w:rPr>
          <w:rFonts w:ascii="Times New Roman" w:hAnsi="Times New Roman"/>
          <w:bCs/>
          <w:sz w:val="28"/>
          <w:szCs w:val="28"/>
        </w:rPr>
        <w:t xml:space="preserve"> Российской Федерации. </w:t>
      </w:r>
      <w:r>
        <w:rPr>
          <w:rFonts w:ascii="Times New Roman" w:hAnsi="Times New Roman"/>
          <w:bCs/>
          <w:sz w:val="28"/>
          <w:szCs w:val="28"/>
        </w:rPr>
        <w:t>Максимальные индексы роста платы граждан за коммунальные услуги на территории Забайкальского края утверждены постановлением Губернатора Забайкальского края от 27 ноября 2015 года № 109 «</w:t>
      </w:r>
      <w:r w:rsidRPr="00CD1C90">
        <w:rPr>
          <w:rFonts w:ascii="Times New Roman" w:hAnsi="Times New Roman"/>
          <w:bCs/>
          <w:sz w:val="28"/>
          <w:szCs w:val="28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2016-2018 годы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531405" w:rsidRDefault="00531405" w:rsidP="00531405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Забайкальском крае предельный (максимальный) индекс изменения размера платы граждан предусмотрен в размере 4,2%. </w:t>
      </w:r>
      <w:r w:rsidRPr="007F5F05">
        <w:rPr>
          <w:rFonts w:ascii="Times New Roman" w:hAnsi="Times New Roman"/>
          <w:sz w:val="28"/>
          <w:szCs w:val="28"/>
        </w:rPr>
        <w:t>Величина отклонения от данного среднего индекса составила 2,2 %.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F05">
        <w:rPr>
          <w:rFonts w:ascii="Times New Roman" w:hAnsi="Times New Roman" w:cs="Times New Roman"/>
          <w:sz w:val="28"/>
          <w:szCs w:val="28"/>
        </w:rPr>
        <w:t>Это значит</w:t>
      </w:r>
      <w:r>
        <w:rPr>
          <w:rFonts w:ascii="Times New Roman" w:hAnsi="Times New Roman" w:cs="Times New Roman"/>
          <w:sz w:val="28"/>
          <w:szCs w:val="28"/>
        </w:rPr>
        <w:t>, что на территории Забайкальского края рост платы граждан за коммунальные услуги во втором полугодии 2016 года без согласования представительного органа не должен увеличиться по отношению к 31 декабря 2015 года более чем на 6,4 %.</w:t>
      </w:r>
      <w:proofErr w:type="gramEnd"/>
    </w:p>
    <w:p w:rsidR="00531405" w:rsidRPr="00FF0264" w:rsidRDefault="00531405" w:rsidP="0053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64">
        <w:rPr>
          <w:rFonts w:ascii="Times New Roman" w:hAnsi="Times New Roman" w:cs="Times New Roman"/>
          <w:sz w:val="28"/>
          <w:szCs w:val="28"/>
        </w:rPr>
        <w:t>При этом в отдельных муниципальных образованиях максимальное изменение платы может превышать установленные на федеральном уровне по субъекту Федерации ограничения. Такое решение может быть принято, если проведена процедура его согласования с представительными органами местного самоуправления конкретного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E4062">
        <w:rPr>
          <w:rFonts w:ascii="Times New Roman" w:hAnsi="Times New Roman" w:cs="Times New Roman"/>
          <w:sz w:val="28"/>
          <w:szCs w:val="28"/>
        </w:rPr>
        <w:t xml:space="preserve"> целях устранения имеющиеся дисбалансов при регулировании тарифов на услуги тепло-, водоснабжения, ликвидации перекрестного субсидирования,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доведения нормативов потребления коммунальных услуг до уровня соответствующего требованиям законодательства при установлении тарифов на 2015 год индекс платы, превышающий установленный по субъекту, был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 в 35 муниципальных образованиях, при установлении тарифов на 2016 года – в 9 муниципальных образованиях. </w:t>
      </w:r>
      <w:proofErr w:type="gramEnd"/>
    </w:p>
    <w:p w:rsidR="00531405" w:rsidRDefault="00531405" w:rsidP="0053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64">
        <w:rPr>
          <w:rFonts w:ascii="Times New Roman" w:hAnsi="Times New Roman" w:cs="Times New Roman"/>
          <w:sz w:val="28"/>
          <w:szCs w:val="28"/>
        </w:rPr>
        <w:t>Изменение платы граждан рассчитывается ежемесячно при сопоставимом наборе и объеме коммунальных услуг по отношению к декабрю предыдущего года.</w:t>
      </w:r>
    </w:p>
    <w:p w:rsidR="00531405" w:rsidRPr="003E3E1A" w:rsidRDefault="00531405" w:rsidP="0053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1A">
        <w:rPr>
          <w:rFonts w:ascii="Times New Roman" w:hAnsi="Times New Roman" w:cs="Times New Roman"/>
          <w:sz w:val="28"/>
          <w:szCs w:val="28"/>
        </w:rPr>
        <w:t>Для потребителей с установленными приборами учета сопоставимый объем услуги равен среднему потреблению за последние два года.</w:t>
      </w:r>
    </w:p>
    <w:p w:rsidR="00531405" w:rsidRPr="003E3E1A" w:rsidRDefault="00531405" w:rsidP="0053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1A">
        <w:rPr>
          <w:rFonts w:ascii="Times New Roman" w:hAnsi="Times New Roman" w:cs="Times New Roman"/>
          <w:sz w:val="28"/>
          <w:szCs w:val="28"/>
        </w:rPr>
        <w:t>Если при одинаковом наборе коммунальных услуг и сопоставимых объемах потребления рост платежа превысит установленный администрацией региона для конкретного муниципального образования максимальный индекс изменения, необходимо обратиться в свою управляющую компанию за разъяснениями.</w:t>
      </w:r>
    </w:p>
    <w:p w:rsidR="00531405" w:rsidRPr="003E3E1A" w:rsidRDefault="00531405" w:rsidP="0053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E1A">
        <w:rPr>
          <w:rFonts w:ascii="Times New Roman" w:hAnsi="Times New Roman" w:cs="Times New Roman"/>
          <w:sz w:val="28"/>
          <w:szCs w:val="28"/>
        </w:rPr>
        <w:t xml:space="preserve"> правильностью начисления платы граждан за коммунальные услуги осуществляет Государственная жилищная инспекция.</w:t>
      </w:r>
    </w:p>
    <w:p w:rsidR="00531405" w:rsidRPr="00FF0264" w:rsidRDefault="00531405" w:rsidP="0053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1A">
        <w:rPr>
          <w:rFonts w:ascii="Times New Roman" w:hAnsi="Times New Roman" w:cs="Times New Roman"/>
          <w:sz w:val="28"/>
          <w:szCs w:val="28"/>
        </w:rPr>
        <w:t xml:space="preserve">Коммунальные услуги, как жизненно важные,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3E3E1A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3E3E1A">
        <w:rPr>
          <w:rFonts w:ascii="Times New Roman" w:hAnsi="Times New Roman" w:cs="Times New Roman"/>
          <w:sz w:val="28"/>
          <w:szCs w:val="28"/>
        </w:rPr>
        <w:t xml:space="preserve"> величиной затрат коммунальных предприятий, реализуются меры социальной адресной поддержки малообеспеченных семей. Если коммунальные расходы в совокупном доходе семьи или одиноко проживающего человека превышают требования, утвержденные </w:t>
      </w:r>
      <w:r w:rsidR="004C34CB">
        <w:rPr>
          <w:rFonts w:ascii="Times New Roman" w:hAnsi="Times New Roman" w:cs="Times New Roman"/>
          <w:sz w:val="28"/>
          <w:szCs w:val="28"/>
        </w:rPr>
        <w:t>региональным нормативно-правовым актом</w:t>
      </w:r>
      <w:r w:rsidRPr="003E3E1A">
        <w:rPr>
          <w:rFonts w:ascii="Times New Roman" w:hAnsi="Times New Roman" w:cs="Times New Roman"/>
          <w:sz w:val="28"/>
          <w:szCs w:val="28"/>
        </w:rPr>
        <w:t>, можно обратиться в органы социальной защиты для оформления адресной субсидии и получить от государства помощь в оплате ЖКУ.</w:t>
      </w:r>
    </w:p>
    <w:p w:rsidR="00091D8F" w:rsidRPr="003E3E1A" w:rsidRDefault="00091D8F" w:rsidP="003E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3F" w:rsidRDefault="00544E3F" w:rsidP="00A5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4E3F" w:rsidSect="008623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17B3"/>
    <w:multiLevelType w:val="hybridMultilevel"/>
    <w:tmpl w:val="E78ECCAA"/>
    <w:lvl w:ilvl="0" w:tplc="C45C86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E72EA"/>
    <w:multiLevelType w:val="hybridMultilevel"/>
    <w:tmpl w:val="B0EC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319E4"/>
    <w:multiLevelType w:val="hybridMultilevel"/>
    <w:tmpl w:val="F91C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65F"/>
    <w:rsid w:val="00022440"/>
    <w:rsid w:val="0002717D"/>
    <w:rsid w:val="00091D8F"/>
    <w:rsid w:val="000A2EB5"/>
    <w:rsid w:val="000A4AAD"/>
    <w:rsid w:val="000E1D16"/>
    <w:rsid w:val="000E43C8"/>
    <w:rsid w:val="000F2F91"/>
    <w:rsid w:val="001676AB"/>
    <w:rsid w:val="001A121C"/>
    <w:rsid w:val="001B234D"/>
    <w:rsid w:val="00216F91"/>
    <w:rsid w:val="00300A3A"/>
    <w:rsid w:val="00312EED"/>
    <w:rsid w:val="003401FF"/>
    <w:rsid w:val="00354E1A"/>
    <w:rsid w:val="00357C99"/>
    <w:rsid w:val="003C6BC0"/>
    <w:rsid w:val="003C6FF5"/>
    <w:rsid w:val="003D0FDA"/>
    <w:rsid w:val="003D65D8"/>
    <w:rsid w:val="003D71FB"/>
    <w:rsid w:val="003E3E1A"/>
    <w:rsid w:val="0040602B"/>
    <w:rsid w:val="00406CCE"/>
    <w:rsid w:val="0041155E"/>
    <w:rsid w:val="004240BE"/>
    <w:rsid w:val="00447CF0"/>
    <w:rsid w:val="0045494B"/>
    <w:rsid w:val="004B7B71"/>
    <w:rsid w:val="004C34CB"/>
    <w:rsid w:val="004D0EF1"/>
    <w:rsid w:val="00531405"/>
    <w:rsid w:val="00544E3F"/>
    <w:rsid w:val="00562A2E"/>
    <w:rsid w:val="00592245"/>
    <w:rsid w:val="005F1414"/>
    <w:rsid w:val="00622745"/>
    <w:rsid w:val="006275FA"/>
    <w:rsid w:val="00674934"/>
    <w:rsid w:val="006974FE"/>
    <w:rsid w:val="006A070F"/>
    <w:rsid w:val="006D42D2"/>
    <w:rsid w:val="007024C5"/>
    <w:rsid w:val="007D6461"/>
    <w:rsid w:val="0083645D"/>
    <w:rsid w:val="00862393"/>
    <w:rsid w:val="008838F0"/>
    <w:rsid w:val="008A28CF"/>
    <w:rsid w:val="008B5C50"/>
    <w:rsid w:val="008E1493"/>
    <w:rsid w:val="0090432C"/>
    <w:rsid w:val="00917169"/>
    <w:rsid w:val="00921B4D"/>
    <w:rsid w:val="0092424E"/>
    <w:rsid w:val="0094365F"/>
    <w:rsid w:val="009D3050"/>
    <w:rsid w:val="009F75AC"/>
    <w:rsid w:val="00A53072"/>
    <w:rsid w:val="00A5426D"/>
    <w:rsid w:val="00A71097"/>
    <w:rsid w:val="00A96FCE"/>
    <w:rsid w:val="00AC7E6E"/>
    <w:rsid w:val="00B04D77"/>
    <w:rsid w:val="00B304D8"/>
    <w:rsid w:val="00B73A2E"/>
    <w:rsid w:val="00BE1616"/>
    <w:rsid w:val="00C113F4"/>
    <w:rsid w:val="00C16C11"/>
    <w:rsid w:val="00C35660"/>
    <w:rsid w:val="00C57CFD"/>
    <w:rsid w:val="00CD1C90"/>
    <w:rsid w:val="00CE4062"/>
    <w:rsid w:val="00D642AF"/>
    <w:rsid w:val="00D94521"/>
    <w:rsid w:val="00DA228A"/>
    <w:rsid w:val="00DB5967"/>
    <w:rsid w:val="00DF50D5"/>
    <w:rsid w:val="00E42329"/>
    <w:rsid w:val="00E62E6C"/>
    <w:rsid w:val="00EA3F6F"/>
    <w:rsid w:val="00EB3D45"/>
    <w:rsid w:val="00F51A4A"/>
    <w:rsid w:val="00FB3BC1"/>
    <w:rsid w:val="00F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16"/>
  </w:style>
  <w:style w:type="paragraph" w:styleId="1">
    <w:name w:val="heading 1"/>
    <w:basedOn w:val="a"/>
    <w:next w:val="a"/>
    <w:link w:val="10"/>
    <w:uiPriority w:val="99"/>
    <w:qFormat/>
    <w:rsid w:val="003401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436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365F"/>
  </w:style>
  <w:style w:type="paragraph" w:styleId="a5">
    <w:name w:val="Balloon Text"/>
    <w:basedOn w:val="a"/>
    <w:link w:val="a6"/>
    <w:uiPriority w:val="99"/>
    <w:semiHidden/>
    <w:unhideWhenUsed/>
    <w:rsid w:val="009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12E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12EE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401F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CE406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DF50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F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2F91"/>
  </w:style>
  <w:style w:type="character" w:styleId="ac">
    <w:name w:val="Hyperlink"/>
    <w:basedOn w:val="a0"/>
    <w:uiPriority w:val="99"/>
    <w:semiHidden/>
    <w:unhideWhenUsed/>
    <w:rsid w:val="000F2F91"/>
    <w:rPr>
      <w:color w:val="0000FF"/>
      <w:u w:val="single"/>
    </w:rPr>
  </w:style>
  <w:style w:type="character" w:styleId="ad">
    <w:name w:val="Strong"/>
    <w:basedOn w:val="a0"/>
    <w:uiPriority w:val="22"/>
    <w:qFormat/>
    <w:rsid w:val="000F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Попова</cp:lastModifiedBy>
  <cp:revision>3</cp:revision>
  <cp:lastPrinted>2015-12-11T07:29:00Z</cp:lastPrinted>
  <dcterms:created xsi:type="dcterms:W3CDTF">2015-12-11T08:03:00Z</dcterms:created>
  <dcterms:modified xsi:type="dcterms:W3CDTF">2015-12-11T08:03:00Z</dcterms:modified>
</cp:coreProperties>
</file>