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pStyle w:val="a6"/>
        <w:spacing w:line="240" w:lineRule="exact"/>
        <w:ind w:left="10260"/>
        <w:rPr>
          <w:sz w:val="24"/>
        </w:rPr>
      </w:pPr>
    </w:p>
    <w:p w:rsidR="003A7FD1" w:rsidRDefault="003A7FD1" w:rsidP="003A7FD1">
      <w:pPr>
        <w:pStyle w:val="a6"/>
        <w:spacing w:line="240" w:lineRule="exact"/>
        <w:ind w:left="10260"/>
        <w:rPr>
          <w:sz w:val="24"/>
        </w:rPr>
      </w:pPr>
      <w:proofErr w:type="gramStart"/>
      <w:r>
        <w:rPr>
          <w:sz w:val="24"/>
        </w:rPr>
        <w:t>УТВЕРЖДЕНЫ</w:t>
      </w:r>
      <w:proofErr w:type="gramEnd"/>
      <w:r>
        <w:rPr>
          <w:sz w:val="24"/>
        </w:rPr>
        <w:br/>
        <w:t>постановлением Избирательной</w:t>
      </w:r>
    </w:p>
    <w:p w:rsidR="00442D91" w:rsidRDefault="003A7FD1" w:rsidP="003A7FD1">
      <w:pPr>
        <w:pStyle w:val="a6"/>
        <w:spacing w:line="240" w:lineRule="exact"/>
        <w:ind w:left="10260"/>
        <w:rPr>
          <w:sz w:val="24"/>
        </w:rPr>
      </w:pPr>
      <w:r>
        <w:rPr>
          <w:sz w:val="24"/>
        </w:rPr>
        <w:t>комиссии Забайкальског</w:t>
      </w:r>
      <w:r w:rsidR="00214DB4">
        <w:rPr>
          <w:sz w:val="24"/>
        </w:rPr>
        <w:t>о края</w:t>
      </w:r>
      <w:r w:rsidR="00214DB4">
        <w:rPr>
          <w:sz w:val="24"/>
        </w:rPr>
        <w:br/>
        <w:t>от 29</w:t>
      </w:r>
      <w:r w:rsidR="00442D91">
        <w:rPr>
          <w:sz w:val="24"/>
        </w:rPr>
        <w:t xml:space="preserve">  апреля 2015 г. №_34/</w:t>
      </w:r>
      <w:r w:rsidR="00A50D68">
        <w:rPr>
          <w:sz w:val="24"/>
        </w:rPr>
        <w:t>198-2</w:t>
      </w:r>
    </w:p>
    <w:p w:rsidR="003A7FD1" w:rsidRDefault="003A7FD1" w:rsidP="003A7FD1">
      <w:pPr>
        <w:pStyle w:val="a6"/>
        <w:spacing w:line="240" w:lineRule="exact"/>
        <w:ind w:left="10260"/>
        <w:rPr>
          <w:b/>
        </w:rPr>
      </w:pPr>
      <w:r>
        <w:rPr>
          <w:sz w:val="24"/>
        </w:rPr>
        <w:t>_</w:t>
      </w:r>
    </w:p>
    <w:p w:rsidR="00442D91" w:rsidRDefault="00442D91" w:rsidP="00442D91">
      <w:pPr>
        <w:pStyle w:val="32"/>
        <w:overflowPunct/>
        <w:autoSpaceDE/>
        <w:autoSpaceDN/>
        <w:adjustRightInd/>
        <w:ind w:firstLine="709"/>
        <w:textAlignment w:val="auto"/>
      </w:pPr>
      <w:r>
        <w:t>Сведения</w:t>
      </w:r>
      <w:r w:rsidRPr="008729EA">
        <w:t xml:space="preserve"> о поступлении и расходовании средств избирательных фондов кандидатов, избирательных объединений, подлежащих обязател</w:t>
      </w:r>
      <w:r>
        <w:t>ьному опубликованию</w:t>
      </w:r>
      <w:r w:rsidRPr="008729EA">
        <w:t xml:space="preserve"> при проведении </w:t>
      </w:r>
      <w:r>
        <w:t xml:space="preserve">муниципальных </w:t>
      </w:r>
      <w:r w:rsidRPr="008729EA">
        <w:t xml:space="preserve">выборов </w:t>
      </w:r>
      <w:r>
        <w:t xml:space="preserve">в </w:t>
      </w:r>
      <w:r w:rsidRPr="008729EA">
        <w:t>Забайкальско</w:t>
      </w:r>
      <w:r>
        <w:t>м</w:t>
      </w:r>
      <w:r w:rsidRPr="008729EA">
        <w:t xml:space="preserve"> кра</w:t>
      </w:r>
      <w:r>
        <w:t>е</w:t>
      </w:r>
    </w:p>
    <w:p w:rsidR="003A7FD1" w:rsidRDefault="003A7FD1" w:rsidP="00442D91">
      <w:pPr>
        <w:spacing w:line="240" w:lineRule="exact"/>
        <w:jc w:val="center"/>
      </w:pPr>
      <w:r>
        <w:t>(на основании данных, представленных филиалами Сбербанка России)</w:t>
      </w:r>
    </w:p>
    <w:p w:rsidR="003A7FD1" w:rsidRDefault="003A7FD1" w:rsidP="003A7FD1">
      <w:pPr>
        <w:pStyle w:val="21"/>
        <w:widowControl/>
        <w:ind w:hanging="1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A7FD1" w:rsidRPr="00C10E20" w:rsidRDefault="003A7FD1" w:rsidP="003A7FD1">
      <w:pPr>
        <w:pStyle w:val="21"/>
        <w:widowControl/>
        <w:ind w:hanging="180"/>
        <w:jc w:val="center"/>
        <w:rPr>
          <w:sz w:val="20"/>
        </w:rPr>
      </w:pPr>
      <w:r w:rsidRPr="00C10E20">
        <w:rPr>
          <w:sz w:val="20"/>
        </w:rPr>
        <w:t>(наименование выборов)</w:t>
      </w:r>
    </w:p>
    <w:p w:rsidR="003A7FD1" w:rsidRPr="006078B5" w:rsidRDefault="003A7FD1" w:rsidP="00442D91">
      <w:pPr>
        <w:spacing w:line="240" w:lineRule="exact"/>
      </w:pPr>
      <w:r>
        <w:t>__________________________________________</w:t>
      </w:r>
    </w:p>
    <w:p w:rsidR="003A7FD1" w:rsidRDefault="003A7FD1" w:rsidP="003A7FD1">
      <w:pPr>
        <w:spacing w:before="120"/>
        <w:jc w:val="right"/>
      </w:pPr>
      <w:r>
        <w:t>По состоянию на __.__.____ </w:t>
      </w:r>
      <w:proofErr w:type="gramStart"/>
      <w:r>
        <w:t>г</w:t>
      </w:r>
      <w:proofErr w:type="gram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2030"/>
        <w:gridCol w:w="523"/>
        <w:gridCol w:w="1022"/>
        <w:gridCol w:w="1622"/>
        <w:gridCol w:w="1022"/>
        <w:gridCol w:w="1414"/>
        <w:gridCol w:w="535"/>
        <w:gridCol w:w="943"/>
        <w:gridCol w:w="1022"/>
        <w:gridCol w:w="981"/>
        <w:gridCol w:w="1022"/>
        <w:gridCol w:w="2188"/>
      </w:tblGrid>
      <w:tr w:rsidR="003A7FD1" w:rsidTr="007A1ED0">
        <w:trPr>
          <w:cantSplit/>
        </w:trPr>
        <w:tc>
          <w:tcPr>
            <w:tcW w:w="362" w:type="dxa"/>
            <w:vMerge w:val="restart"/>
          </w:tcPr>
          <w:p w:rsidR="003A7FD1" w:rsidRDefault="003A7FD1" w:rsidP="007A1ED0">
            <w:pPr>
              <w:pStyle w:val="---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vMerge w:val="restart"/>
          </w:tcPr>
          <w:p w:rsidR="003A7FD1" w:rsidRDefault="003A7FD1" w:rsidP="007A1ED0">
            <w:pPr>
              <w:pStyle w:val="---9"/>
            </w:pPr>
            <w:r>
              <w:t>Наименование избирательного объединения/ФИО кандидата</w:t>
            </w:r>
          </w:p>
        </w:tc>
        <w:tc>
          <w:tcPr>
            <w:tcW w:w="5603" w:type="dxa"/>
            <w:gridSpan w:val="5"/>
          </w:tcPr>
          <w:p w:rsidR="003A7FD1" w:rsidRDefault="003A7FD1" w:rsidP="007A1ED0">
            <w:pPr>
              <w:pStyle w:val="---9"/>
            </w:pPr>
            <w:r>
              <w:t>Поступило средств</w:t>
            </w:r>
          </w:p>
        </w:tc>
        <w:tc>
          <w:tcPr>
            <w:tcW w:w="3481" w:type="dxa"/>
            <w:gridSpan w:val="4"/>
          </w:tcPr>
          <w:p w:rsidR="003A7FD1" w:rsidRDefault="003A7FD1" w:rsidP="007A1ED0">
            <w:pPr>
              <w:pStyle w:val="---9"/>
            </w:pPr>
            <w:r>
              <w:t>Израсходовано средств</w:t>
            </w:r>
          </w:p>
        </w:tc>
        <w:tc>
          <w:tcPr>
            <w:tcW w:w="3210" w:type="dxa"/>
            <w:gridSpan w:val="2"/>
          </w:tcPr>
          <w:p w:rsidR="003A7FD1" w:rsidRDefault="003A7FD1" w:rsidP="007A1ED0">
            <w:pPr>
              <w:pStyle w:val="---9"/>
            </w:pPr>
            <w:r>
              <w:t>Возвращено средств</w:t>
            </w:r>
          </w:p>
        </w:tc>
      </w:tr>
      <w:tr w:rsidR="003A7FD1" w:rsidTr="007A1ED0">
        <w:trPr>
          <w:cantSplit/>
        </w:trPr>
        <w:tc>
          <w:tcPr>
            <w:tcW w:w="362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2030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523" w:type="dxa"/>
            <w:vMerge w:val="restart"/>
          </w:tcPr>
          <w:p w:rsidR="003A7FD1" w:rsidRDefault="003A7FD1" w:rsidP="007A1ED0">
            <w:pPr>
              <w:pStyle w:val="---9"/>
            </w:pPr>
            <w:r>
              <w:t>всего</w:t>
            </w:r>
          </w:p>
        </w:tc>
        <w:tc>
          <w:tcPr>
            <w:tcW w:w="5080" w:type="dxa"/>
            <w:gridSpan w:val="4"/>
          </w:tcPr>
          <w:p w:rsidR="003A7FD1" w:rsidRDefault="003A7FD1" w:rsidP="007A1ED0">
            <w:pPr>
              <w:pStyle w:val="---9"/>
            </w:pPr>
            <w:r>
              <w:t>из них</w:t>
            </w:r>
          </w:p>
        </w:tc>
        <w:tc>
          <w:tcPr>
            <w:tcW w:w="535" w:type="dxa"/>
            <w:vMerge w:val="restart"/>
          </w:tcPr>
          <w:p w:rsidR="003A7FD1" w:rsidRDefault="003A7FD1" w:rsidP="007A1ED0">
            <w:pPr>
              <w:pStyle w:val="---9"/>
            </w:pPr>
            <w:r>
              <w:t>всего</w:t>
            </w:r>
          </w:p>
        </w:tc>
        <w:tc>
          <w:tcPr>
            <w:tcW w:w="2946" w:type="dxa"/>
            <w:gridSpan w:val="3"/>
            <w:vMerge w:val="restart"/>
          </w:tcPr>
          <w:p w:rsidR="003A7FD1" w:rsidRDefault="003A7FD1" w:rsidP="007A1ED0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 тысяч рублей</w:t>
            </w:r>
          </w:p>
        </w:tc>
        <w:tc>
          <w:tcPr>
            <w:tcW w:w="1022" w:type="dxa"/>
            <w:vMerge w:val="restart"/>
          </w:tcPr>
          <w:p w:rsidR="003A7FD1" w:rsidRDefault="003A7FD1" w:rsidP="007A1ED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2188" w:type="dxa"/>
            <w:vMerge w:val="restart"/>
          </w:tcPr>
          <w:p w:rsidR="003A7FD1" w:rsidRDefault="003A7FD1" w:rsidP="007A1ED0">
            <w:pPr>
              <w:pStyle w:val="---9"/>
            </w:pPr>
            <w:r>
              <w:t>основание возврата</w:t>
            </w:r>
          </w:p>
        </w:tc>
      </w:tr>
      <w:tr w:rsidR="003A7FD1" w:rsidTr="007A1ED0">
        <w:trPr>
          <w:cantSplit/>
        </w:trPr>
        <w:tc>
          <w:tcPr>
            <w:tcW w:w="362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2030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523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2644" w:type="dxa"/>
            <w:gridSpan w:val="2"/>
          </w:tcPr>
          <w:p w:rsidR="003A7FD1" w:rsidRPr="00F04430" w:rsidRDefault="003A7FD1" w:rsidP="007A1ED0">
            <w:pPr>
              <w:pStyle w:val="---9"/>
            </w:pPr>
            <w:r>
              <w:t xml:space="preserve">пожертвования юридических лиц, превышающие </w:t>
            </w:r>
            <w:r w:rsidRPr="00F04430">
              <w:t>25  тысяч рублей</w:t>
            </w:r>
          </w:p>
        </w:tc>
        <w:tc>
          <w:tcPr>
            <w:tcW w:w="2436" w:type="dxa"/>
            <w:gridSpan w:val="2"/>
          </w:tcPr>
          <w:p w:rsidR="003A7FD1" w:rsidRDefault="003A7FD1" w:rsidP="007A1ED0">
            <w:pPr>
              <w:pStyle w:val="---9"/>
            </w:pPr>
            <w:r>
              <w:t>пожертвования граждан, превышающие 20 тысяч рублей</w:t>
            </w:r>
          </w:p>
        </w:tc>
        <w:tc>
          <w:tcPr>
            <w:tcW w:w="535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2946" w:type="dxa"/>
            <w:gridSpan w:val="3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1022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2188" w:type="dxa"/>
            <w:vMerge/>
          </w:tcPr>
          <w:p w:rsidR="003A7FD1" w:rsidRDefault="003A7FD1" w:rsidP="007A1ED0">
            <w:pPr>
              <w:pStyle w:val="---9"/>
            </w:pPr>
          </w:p>
        </w:tc>
      </w:tr>
      <w:tr w:rsidR="003A7FD1" w:rsidTr="007A1ED0">
        <w:trPr>
          <w:cantSplit/>
        </w:trPr>
        <w:tc>
          <w:tcPr>
            <w:tcW w:w="362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2030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523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622" w:type="dxa"/>
          </w:tcPr>
          <w:p w:rsidR="003A7FD1" w:rsidRDefault="003A7FD1" w:rsidP="007A1ED0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414" w:type="dxa"/>
          </w:tcPr>
          <w:p w:rsidR="003A7FD1" w:rsidRDefault="003A7FD1" w:rsidP="007A1ED0">
            <w:pPr>
              <w:pStyle w:val="---9"/>
            </w:pPr>
            <w:r>
              <w:t>кол-во граждан</w:t>
            </w:r>
          </w:p>
        </w:tc>
        <w:tc>
          <w:tcPr>
            <w:tcW w:w="535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943" w:type="dxa"/>
          </w:tcPr>
          <w:p w:rsidR="003A7FD1" w:rsidRDefault="003A7FD1" w:rsidP="007A1ED0">
            <w:pPr>
              <w:pStyle w:val="---9"/>
            </w:pPr>
            <w:r>
              <w:t>дата операции</w:t>
            </w: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981" w:type="dxa"/>
          </w:tcPr>
          <w:p w:rsidR="003A7FD1" w:rsidRDefault="003A7FD1" w:rsidP="007A1ED0">
            <w:pPr>
              <w:pStyle w:val="---9"/>
            </w:pPr>
            <w:r>
              <w:t>назначение платежа</w:t>
            </w:r>
          </w:p>
        </w:tc>
        <w:tc>
          <w:tcPr>
            <w:tcW w:w="1022" w:type="dxa"/>
            <w:vMerge/>
          </w:tcPr>
          <w:p w:rsidR="003A7FD1" w:rsidRDefault="003A7FD1" w:rsidP="007A1ED0">
            <w:pPr>
              <w:pStyle w:val="---9"/>
            </w:pPr>
          </w:p>
        </w:tc>
        <w:tc>
          <w:tcPr>
            <w:tcW w:w="2188" w:type="dxa"/>
            <w:vMerge/>
          </w:tcPr>
          <w:p w:rsidR="003A7FD1" w:rsidRDefault="003A7FD1" w:rsidP="007A1ED0">
            <w:pPr>
              <w:pStyle w:val="---9"/>
            </w:pPr>
          </w:p>
        </w:tc>
      </w:tr>
      <w:tr w:rsidR="003A7FD1" w:rsidTr="007A1ED0">
        <w:trPr>
          <w:cantSplit/>
        </w:trPr>
        <w:tc>
          <w:tcPr>
            <w:tcW w:w="362" w:type="dxa"/>
          </w:tcPr>
          <w:p w:rsidR="003A7FD1" w:rsidRDefault="003A7FD1" w:rsidP="007A1ED0">
            <w:pPr>
              <w:pStyle w:val="---9"/>
            </w:pPr>
            <w:r>
              <w:t>1</w:t>
            </w:r>
          </w:p>
        </w:tc>
        <w:tc>
          <w:tcPr>
            <w:tcW w:w="2030" w:type="dxa"/>
          </w:tcPr>
          <w:p w:rsidR="003A7FD1" w:rsidRDefault="003A7FD1" w:rsidP="007A1ED0">
            <w:pPr>
              <w:pStyle w:val="---9"/>
            </w:pPr>
            <w:r>
              <w:t>2</w:t>
            </w:r>
          </w:p>
        </w:tc>
        <w:tc>
          <w:tcPr>
            <w:tcW w:w="523" w:type="dxa"/>
          </w:tcPr>
          <w:p w:rsidR="003A7FD1" w:rsidRDefault="003A7FD1" w:rsidP="007A1ED0">
            <w:pPr>
              <w:pStyle w:val="---9"/>
            </w:pPr>
            <w:r>
              <w:t>3</w:t>
            </w: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  <w:r>
              <w:t>4</w:t>
            </w:r>
          </w:p>
        </w:tc>
        <w:tc>
          <w:tcPr>
            <w:tcW w:w="1622" w:type="dxa"/>
          </w:tcPr>
          <w:p w:rsidR="003A7FD1" w:rsidRDefault="003A7FD1" w:rsidP="007A1ED0">
            <w:pPr>
              <w:pStyle w:val="---9"/>
            </w:pPr>
            <w:r>
              <w:t>5</w:t>
            </w: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  <w:r>
              <w:t>6</w:t>
            </w:r>
          </w:p>
        </w:tc>
        <w:tc>
          <w:tcPr>
            <w:tcW w:w="1414" w:type="dxa"/>
          </w:tcPr>
          <w:p w:rsidR="003A7FD1" w:rsidRDefault="003A7FD1" w:rsidP="007A1ED0">
            <w:pPr>
              <w:pStyle w:val="---9"/>
            </w:pPr>
            <w:r>
              <w:t>7</w:t>
            </w:r>
          </w:p>
        </w:tc>
        <w:tc>
          <w:tcPr>
            <w:tcW w:w="535" w:type="dxa"/>
          </w:tcPr>
          <w:p w:rsidR="003A7FD1" w:rsidRDefault="003A7FD1" w:rsidP="007A1ED0">
            <w:pPr>
              <w:pStyle w:val="---9"/>
            </w:pPr>
            <w:r>
              <w:t>8</w:t>
            </w:r>
          </w:p>
        </w:tc>
        <w:tc>
          <w:tcPr>
            <w:tcW w:w="943" w:type="dxa"/>
          </w:tcPr>
          <w:p w:rsidR="003A7FD1" w:rsidRDefault="003A7FD1" w:rsidP="007A1ED0">
            <w:pPr>
              <w:pStyle w:val="---9"/>
            </w:pPr>
            <w:r>
              <w:t>9</w:t>
            </w: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  <w:r>
              <w:t>10</w:t>
            </w:r>
          </w:p>
        </w:tc>
        <w:tc>
          <w:tcPr>
            <w:tcW w:w="981" w:type="dxa"/>
          </w:tcPr>
          <w:p w:rsidR="003A7FD1" w:rsidRDefault="003A7FD1" w:rsidP="007A1ED0">
            <w:pPr>
              <w:pStyle w:val="---9"/>
            </w:pPr>
            <w:r>
              <w:t>11</w:t>
            </w: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  <w:r>
              <w:t>12</w:t>
            </w:r>
          </w:p>
        </w:tc>
        <w:tc>
          <w:tcPr>
            <w:tcW w:w="2188" w:type="dxa"/>
          </w:tcPr>
          <w:p w:rsidR="003A7FD1" w:rsidRDefault="003A7FD1" w:rsidP="007A1ED0">
            <w:pPr>
              <w:pStyle w:val="---9"/>
            </w:pPr>
            <w:r>
              <w:t>13</w:t>
            </w:r>
          </w:p>
        </w:tc>
      </w:tr>
      <w:tr w:rsidR="003A7FD1" w:rsidTr="007A1ED0">
        <w:trPr>
          <w:cantSplit/>
        </w:trPr>
        <w:tc>
          <w:tcPr>
            <w:tcW w:w="36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2030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523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62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414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535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943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981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2188" w:type="dxa"/>
          </w:tcPr>
          <w:p w:rsidR="003A7FD1" w:rsidRDefault="003A7FD1" w:rsidP="007A1ED0">
            <w:pPr>
              <w:pStyle w:val="---9"/>
            </w:pPr>
          </w:p>
        </w:tc>
      </w:tr>
      <w:tr w:rsidR="003A7FD1" w:rsidTr="007A1ED0">
        <w:trPr>
          <w:cantSplit/>
        </w:trPr>
        <w:tc>
          <w:tcPr>
            <w:tcW w:w="2392" w:type="dxa"/>
            <w:gridSpan w:val="2"/>
          </w:tcPr>
          <w:p w:rsidR="003A7FD1" w:rsidRDefault="003A7FD1" w:rsidP="007A1ED0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23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62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414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535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943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981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1022" w:type="dxa"/>
          </w:tcPr>
          <w:p w:rsidR="003A7FD1" w:rsidRDefault="003A7FD1" w:rsidP="007A1ED0">
            <w:pPr>
              <w:pStyle w:val="---9"/>
            </w:pPr>
          </w:p>
        </w:tc>
        <w:tc>
          <w:tcPr>
            <w:tcW w:w="2188" w:type="dxa"/>
          </w:tcPr>
          <w:p w:rsidR="003A7FD1" w:rsidRDefault="003A7FD1" w:rsidP="007A1ED0">
            <w:pPr>
              <w:pStyle w:val="---9"/>
            </w:pPr>
          </w:p>
        </w:tc>
      </w:tr>
    </w:tbl>
    <w:p w:rsidR="003A7FD1" w:rsidRDefault="003A7FD1" w:rsidP="003A7FD1">
      <w:pPr>
        <w:sectPr w:rsidR="003A7FD1">
          <w:endnotePr>
            <w:numFmt w:val="decimal"/>
            <w:numStart w:val="0"/>
          </w:end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D0B82" w:rsidRDefault="00ED0B82"/>
    <w:sectPr w:rsidR="00ED0B82" w:rsidSect="00F23279">
      <w:headerReference w:type="even" r:id="rId7"/>
      <w:endnotePr>
        <w:numFmt w:val="decimal"/>
        <w:numStart w:val="0"/>
      </w:endnotePr>
      <w:type w:val="oddPage"/>
      <w:pgSz w:w="16840" w:h="11907" w:orient="landscape" w:code="9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EB" w:rsidRDefault="007C2BEB">
      <w:r>
        <w:separator/>
      </w:r>
    </w:p>
  </w:endnote>
  <w:endnote w:type="continuationSeparator" w:id="0">
    <w:p w:rsidR="007C2BEB" w:rsidRDefault="007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EB" w:rsidRDefault="007C2BEB">
      <w:r>
        <w:separator/>
      </w:r>
    </w:p>
  </w:footnote>
  <w:footnote w:type="continuationSeparator" w:id="0">
    <w:p w:rsidR="007C2BEB" w:rsidRDefault="007C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08" w:rsidRDefault="00192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7F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FD1">
      <w:rPr>
        <w:rStyle w:val="a5"/>
        <w:noProof/>
      </w:rPr>
      <w:t>18</w:t>
    </w:r>
    <w:r>
      <w:rPr>
        <w:rStyle w:val="a5"/>
      </w:rPr>
      <w:fldChar w:fldCharType="end"/>
    </w:r>
  </w:p>
  <w:p w:rsidR="00AF3E08" w:rsidRDefault="007C2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3A7FD1"/>
    <w:rsid w:val="00192B78"/>
    <w:rsid w:val="00214DB4"/>
    <w:rsid w:val="003A7FD1"/>
    <w:rsid w:val="00442D91"/>
    <w:rsid w:val="007C2BEB"/>
    <w:rsid w:val="00A50D68"/>
    <w:rsid w:val="00DC4CA8"/>
    <w:rsid w:val="00ED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7FD1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3A7FD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header"/>
    <w:basedOn w:val="a"/>
    <w:link w:val="a4"/>
    <w:rsid w:val="003A7FD1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rsid w:val="003A7FD1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basedOn w:val="a0"/>
    <w:rsid w:val="003A7FD1"/>
    <w:rPr>
      <w:spacing w:val="0"/>
      <w:w w:val="100"/>
      <w:sz w:val="22"/>
    </w:rPr>
  </w:style>
  <w:style w:type="paragraph" w:styleId="a6">
    <w:name w:val="Title"/>
    <w:basedOn w:val="a"/>
    <w:link w:val="a7"/>
    <w:qFormat/>
    <w:rsid w:val="003A7FD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7">
    <w:name w:val="Название Знак"/>
    <w:basedOn w:val="a0"/>
    <w:link w:val="a6"/>
    <w:rsid w:val="003A7FD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---9">
    <w:name w:val="Таблица-Обычный-ПоЦентру-9"/>
    <w:basedOn w:val="a"/>
    <w:rsid w:val="003A7FD1"/>
    <w:pPr>
      <w:jc w:val="center"/>
    </w:pPr>
    <w:rPr>
      <w:sz w:val="18"/>
    </w:rPr>
  </w:style>
  <w:style w:type="paragraph" w:customStyle="1" w:styleId="21">
    <w:name w:val="Основной текст 21"/>
    <w:basedOn w:val="a"/>
    <w:rsid w:val="003A7FD1"/>
    <w:pPr>
      <w:widowControl w:val="0"/>
      <w:ind w:firstLine="720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F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Основной текст 32"/>
    <w:basedOn w:val="a"/>
    <w:rsid w:val="00442D9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7FD1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3A7FD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header"/>
    <w:basedOn w:val="a"/>
    <w:link w:val="a4"/>
    <w:rsid w:val="003A7FD1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rsid w:val="003A7FD1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basedOn w:val="a0"/>
    <w:rsid w:val="003A7FD1"/>
    <w:rPr>
      <w:spacing w:val="0"/>
      <w:w w:val="100"/>
      <w:sz w:val="22"/>
    </w:rPr>
  </w:style>
  <w:style w:type="paragraph" w:styleId="a6">
    <w:name w:val="Title"/>
    <w:basedOn w:val="a"/>
    <w:link w:val="a7"/>
    <w:qFormat/>
    <w:rsid w:val="003A7FD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7">
    <w:name w:val="Название Знак"/>
    <w:basedOn w:val="a0"/>
    <w:link w:val="a6"/>
    <w:rsid w:val="003A7FD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---9">
    <w:name w:val="Таблица-Обычный-ПоЦентру-9"/>
    <w:basedOn w:val="a"/>
    <w:rsid w:val="003A7FD1"/>
    <w:pPr>
      <w:jc w:val="center"/>
    </w:pPr>
    <w:rPr>
      <w:sz w:val="18"/>
    </w:rPr>
  </w:style>
  <w:style w:type="paragraph" w:customStyle="1" w:styleId="21">
    <w:name w:val="Основной текст 21"/>
    <w:basedOn w:val="a"/>
    <w:rsid w:val="003A7FD1"/>
    <w:pPr>
      <w:widowControl w:val="0"/>
      <w:ind w:firstLine="720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F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Основной текст 32"/>
    <w:basedOn w:val="a"/>
    <w:rsid w:val="00442D9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2015-04-30T03:59:00Z</cp:lastPrinted>
  <dcterms:created xsi:type="dcterms:W3CDTF">2015-04-15T01:06:00Z</dcterms:created>
  <dcterms:modified xsi:type="dcterms:W3CDTF">2015-04-30T03:59:00Z</dcterms:modified>
</cp:coreProperties>
</file>