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43" w:rsidRPr="00F02FFC" w:rsidRDefault="00D22972" w:rsidP="0019487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65pt;width:90.6pt;height:92.7pt;z-index:251659264;mso-position-horizontal-relative:margin;mso-position-vertical-relative:margin">
            <v:imagedata r:id="rId7" o:title="FNS_logo_mano-01"/>
            <w10:wrap type="square" anchorx="margin" anchory="margin"/>
          </v:shape>
        </w:pict>
      </w:r>
    </w:p>
    <w:p w:rsidR="004B35D3" w:rsidRPr="00F02FFC" w:rsidRDefault="005C4D66" w:rsidP="00053343">
      <w:pPr>
        <w:tabs>
          <w:tab w:val="left" w:pos="20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4F81BD" w:themeColor="accent1"/>
          <w:sz w:val="32"/>
          <w:szCs w:val="32"/>
        </w:rPr>
      </w:pPr>
      <w:r w:rsidRPr="00F02FFC">
        <w:rPr>
          <w:rFonts w:ascii="Arial Narrow" w:hAnsi="Arial Narrow" w:cs="Times New Roman"/>
          <w:b/>
          <w:bCs/>
          <w:color w:val="4F81BD" w:themeColor="accent1"/>
          <w:sz w:val="32"/>
          <w:szCs w:val="32"/>
        </w:rPr>
        <w:t xml:space="preserve"> </w:t>
      </w:r>
      <w:r w:rsidR="00D02F63">
        <w:rPr>
          <w:rFonts w:ascii="Arial Narrow" w:hAnsi="Arial Narrow" w:cs="Times New Roman"/>
          <w:b/>
          <w:bCs/>
          <w:color w:val="4F81BD" w:themeColor="accent1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70B4" w:rsidRPr="00F02FFC" w:rsidRDefault="001670B4" w:rsidP="00053343">
      <w:pPr>
        <w:tabs>
          <w:tab w:val="left" w:pos="20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4F81BD" w:themeColor="accent1"/>
          <w:sz w:val="28"/>
          <w:szCs w:val="28"/>
        </w:rPr>
      </w:pPr>
      <w:r w:rsidRPr="00F02FFC">
        <w:rPr>
          <w:rFonts w:ascii="Arial Narrow" w:hAnsi="Arial Narrow" w:cs="Times New Roman"/>
          <w:b/>
          <w:bCs/>
          <w:color w:val="4F81BD" w:themeColor="accent1"/>
          <w:sz w:val="28"/>
          <w:szCs w:val="28"/>
        </w:rPr>
        <w:t xml:space="preserve">УПРАВЛЕНИЕ </w:t>
      </w:r>
      <w:proofErr w:type="gramStart"/>
      <w:r w:rsidRPr="00F02FFC">
        <w:rPr>
          <w:rFonts w:ascii="Arial Narrow" w:hAnsi="Arial Narrow" w:cs="Times New Roman"/>
          <w:b/>
          <w:bCs/>
          <w:color w:val="4F81BD" w:themeColor="accent1"/>
          <w:sz w:val="28"/>
          <w:szCs w:val="28"/>
        </w:rPr>
        <w:t>ФЕДЕРАЛЬНОЙ</w:t>
      </w:r>
      <w:proofErr w:type="gramEnd"/>
    </w:p>
    <w:p w:rsidR="00053343" w:rsidRPr="00F02FFC" w:rsidRDefault="00053343" w:rsidP="00053343">
      <w:pPr>
        <w:tabs>
          <w:tab w:val="left" w:pos="20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4F81BD" w:themeColor="accent1"/>
          <w:sz w:val="28"/>
          <w:szCs w:val="28"/>
        </w:rPr>
      </w:pPr>
      <w:r w:rsidRPr="00F02FFC">
        <w:rPr>
          <w:rFonts w:ascii="Arial Narrow" w:hAnsi="Arial Narrow" w:cs="Times New Roman"/>
          <w:b/>
          <w:bCs/>
          <w:color w:val="4F81BD" w:themeColor="accent1"/>
          <w:sz w:val="28"/>
          <w:szCs w:val="28"/>
        </w:rPr>
        <w:t>НАЛОГОВОЙ СЛУЖБЫ</w:t>
      </w:r>
      <w:r w:rsidR="001670B4" w:rsidRPr="00F02FFC">
        <w:rPr>
          <w:rFonts w:ascii="Arial Narrow" w:hAnsi="Arial Narrow" w:cs="Times New Roman"/>
          <w:b/>
          <w:bCs/>
          <w:color w:val="4F81BD" w:themeColor="accent1"/>
          <w:sz w:val="28"/>
          <w:szCs w:val="28"/>
        </w:rPr>
        <w:t xml:space="preserve"> </w:t>
      </w:r>
      <w:r w:rsidRPr="00F02FFC">
        <w:rPr>
          <w:rFonts w:ascii="Arial Narrow" w:hAnsi="Arial Narrow" w:cs="Times New Roman"/>
          <w:b/>
          <w:bCs/>
          <w:color w:val="4F81BD" w:themeColor="accent1"/>
          <w:sz w:val="28"/>
          <w:szCs w:val="28"/>
        </w:rPr>
        <w:t>ПО ЗАБАЙКАЛЬСКОМУ КРАЮ</w:t>
      </w:r>
    </w:p>
    <w:p w:rsidR="00053343" w:rsidRPr="00F02FFC" w:rsidRDefault="00053343" w:rsidP="0019487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0"/>
          <w:szCs w:val="20"/>
        </w:rPr>
      </w:pPr>
    </w:p>
    <w:p w:rsidR="00053343" w:rsidRPr="00F02FFC" w:rsidRDefault="00053343" w:rsidP="0019487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0"/>
          <w:szCs w:val="20"/>
        </w:rPr>
      </w:pPr>
    </w:p>
    <w:p w:rsidR="00527749" w:rsidRDefault="00D37E83" w:rsidP="00D37E8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19"/>
          <w:szCs w:val="19"/>
        </w:rPr>
      </w:pPr>
      <w:r>
        <w:rPr>
          <w:rFonts w:ascii="Arial Narrow" w:hAnsi="Arial Narrow" w:cs="Times New Roman"/>
          <w:b/>
          <w:bCs/>
          <w:sz w:val="19"/>
          <w:szCs w:val="19"/>
        </w:rPr>
        <w:t xml:space="preserve">                       </w:t>
      </w:r>
      <w:r w:rsidR="00527749" w:rsidRPr="00527749">
        <w:rPr>
          <w:rFonts w:ascii="Arial Narrow" w:hAnsi="Arial Narrow" w:cs="Times New Roman"/>
          <w:b/>
          <w:bCs/>
          <w:sz w:val="19"/>
          <w:szCs w:val="19"/>
        </w:rPr>
        <w:t xml:space="preserve">Уважаемые </w:t>
      </w:r>
      <w:r w:rsidR="004F320F">
        <w:rPr>
          <w:rFonts w:ascii="Arial Narrow" w:hAnsi="Arial Narrow" w:cs="Times New Roman"/>
          <w:b/>
          <w:bCs/>
          <w:sz w:val="19"/>
          <w:szCs w:val="19"/>
        </w:rPr>
        <w:t>налого</w:t>
      </w:r>
      <w:r w:rsidR="00527749" w:rsidRPr="00527749">
        <w:rPr>
          <w:rFonts w:ascii="Arial Narrow" w:hAnsi="Arial Narrow" w:cs="Times New Roman"/>
          <w:b/>
          <w:bCs/>
          <w:sz w:val="19"/>
          <w:szCs w:val="19"/>
        </w:rPr>
        <w:t>плательщики</w:t>
      </w:r>
      <w:r w:rsidR="004F320F">
        <w:rPr>
          <w:rFonts w:ascii="Arial Narrow" w:hAnsi="Arial Narrow" w:cs="Times New Roman"/>
          <w:b/>
          <w:bCs/>
          <w:sz w:val="19"/>
          <w:szCs w:val="19"/>
        </w:rPr>
        <w:t xml:space="preserve"> – индивидуальные предпри</w:t>
      </w:r>
      <w:r w:rsidR="0057070B">
        <w:rPr>
          <w:rFonts w:ascii="Arial Narrow" w:hAnsi="Arial Narrow" w:cs="Times New Roman"/>
          <w:b/>
          <w:bCs/>
          <w:sz w:val="19"/>
          <w:szCs w:val="19"/>
        </w:rPr>
        <w:t>н</w:t>
      </w:r>
      <w:r w:rsidR="004F320F">
        <w:rPr>
          <w:rFonts w:ascii="Arial Narrow" w:hAnsi="Arial Narrow" w:cs="Times New Roman"/>
          <w:b/>
          <w:bCs/>
          <w:sz w:val="19"/>
          <w:szCs w:val="19"/>
        </w:rPr>
        <w:t>иматели</w:t>
      </w:r>
      <w:r w:rsidR="00527749" w:rsidRPr="00527749">
        <w:rPr>
          <w:rFonts w:ascii="Arial Narrow" w:hAnsi="Arial Narrow" w:cs="Times New Roman"/>
          <w:b/>
          <w:bCs/>
          <w:sz w:val="19"/>
          <w:szCs w:val="19"/>
        </w:rPr>
        <w:t>!</w:t>
      </w:r>
    </w:p>
    <w:p w:rsidR="00B0457B" w:rsidRPr="00B0457B" w:rsidRDefault="00B0457B" w:rsidP="00B045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19"/>
          <w:szCs w:val="19"/>
        </w:rPr>
      </w:pPr>
    </w:p>
    <w:p w:rsidR="00527749" w:rsidRPr="00B0457B" w:rsidRDefault="00527749" w:rsidP="005707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  <w:sz w:val="19"/>
          <w:szCs w:val="19"/>
        </w:rPr>
      </w:pPr>
      <w:proofErr w:type="gramStart"/>
      <w:r w:rsidRPr="00B0457B">
        <w:rPr>
          <w:rFonts w:ascii="Arial Narrow" w:hAnsi="Arial Narrow" w:cs="Times New Roman"/>
          <w:bCs/>
          <w:sz w:val="19"/>
          <w:szCs w:val="19"/>
        </w:rPr>
        <w:t>С 1 января 2017 года уплата страховых взносов, в том числе за расч</w:t>
      </w:r>
      <w:r w:rsidR="00B0457B">
        <w:rPr>
          <w:rFonts w:ascii="Arial Narrow" w:hAnsi="Arial Narrow" w:cs="Times New Roman"/>
          <w:bCs/>
          <w:sz w:val="19"/>
          <w:szCs w:val="19"/>
        </w:rPr>
        <w:t>ё</w:t>
      </w:r>
      <w:r w:rsidRPr="00B0457B">
        <w:rPr>
          <w:rFonts w:ascii="Arial Narrow" w:hAnsi="Arial Narrow" w:cs="Times New Roman"/>
          <w:bCs/>
          <w:sz w:val="19"/>
          <w:szCs w:val="19"/>
        </w:rPr>
        <w:t>тные периоды, истекшие до 1 января 20</w:t>
      </w:r>
      <w:r w:rsidR="00B0457B">
        <w:rPr>
          <w:rFonts w:ascii="Arial Narrow" w:hAnsi="Arial Narrow" w:cs="Times New Roman"/>
          <w:bCs/>
          <w:sz w:val="19"/>
          <w:szCs w:val="19"/>
        </w:rPr>
        <w:t>17 года, производит</w:t>
      </w:r>
      <w:r w:rsidR="0095434A">
        <w:rPr>
          <w:rFonts w:ascii="Arial Narrow" w:hAnsi="Arial Narrow" w:cs="Times New Roman"/>
          <w:bCs/>
          <w:sz w:val="19"/>
          <w:szCs w:val="19"/>
        </w:rPr>
        <w:t>ся на КБК, в соответствии с приказом</w:t>
      </w:r>
      <w:r w:rsidRPr="00B0457B">
        <w:rPr>
          <w:rFonts w:ascii="Arial Narrow" w:hAnsi="Arial Narrow" w:cs="Times New Roman"/>
          <w:bCs/>
          <w:sz w:val="19"/>
          <w:szCs w:val="19"/>
        </w:rPr>
        <w:t xml:space="preserve"> ФНС России приказом Минфина России от 07.12.2016 N 230н "О внесении изменений в Указания о порядке применения бюджетной классификации Российской Федерации,</w:t>
      </w:r>
      <w:r w:rsidR="0057070B">
        <w:rPr>
          <w:rFonts w:ascii="Arial Narrow" w:hAnsi="Arial Narrow" w:cs="Times New Roman"/>
          <w:bCs/>
          <w:sz w:val="19"/>
          <w:szCs w:val="19"/>
        </w:rPr>
        <w:t xml:space="preserve"> </w:t>
      </w:r>
      <w:r w:rsidRPr="00B0457B">
        <w:rPr>
          <w:rFonts w:ascii="Arial Narrow" w:hAnsi="Arial Narrow" w:cs="Times New Roman"/>
          <w:bCs/>
          <w:sz w:val="19"/>
          <w:szCs w:val="19"/>
        </w:rPr>
        <w:t>утвержд</w:t>
      </w:r>
      <w:r w:rsidR="0057070B">
        <w:rPr>
          <w:rFonts w:ascii="Arial Narrow" w:hAnsi="Arial Narrow" w:cs="Times New Roman"/>
          <w:bCs/>
          <w:sz w:val="19"/>
          <w:szCs w:val="19"/>
        </w:rPr>
        <w:t>ё</w:t>
      </w:r>
      <w:r w:rsidRPr="00B0457B">
        <w:rPr>
          <w:rFonts w:ascii="Arial Narrow" w:hAnsi="Arial Narrow" w:cs="Times New Roman"/>
          <w:bCs/>
          <w:sz w:val="19"/>
          <w:szCs w:val="19"/>
        </w:rPr>
        <w:t>нной приказом Минфина России от 1 июля 2013 г. N 65н".</w:t>
      </w:r>
      <w:proofErr w:type="gramEnd"/>
    </w:p>
    <w:p w:rsidR="00527749" w:rsidRPr="00B0457B" w:rsidRDefault="00527749" w:rsidP="005707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  <w:sz w:val="19"/>
          <w:szCs w:val="19"/>
        </w:rPr>
      </w:pPr>
      <w:r w:rsidRPr="00B0457B">
        <w:rPr>
          <w:rFonts w:ascii="Arial Narrow" w:hAnsi="Arial Narrow" w:cs="Times New Roman"/>
          <w:bCs/>
          <w:sz w:val="19"/>
          <w:szCs w:val="19"/>
        </w:rPr>
        <w:t>Сопоставительная таблица по КБК размещена на сайте ФНС России (</w:t>
      </w:r>
      <w:r w:rsidR="0057070B" w:rsidRPr="0057070B">
        <w:rPr>
          <w:rFonts w:ascii="Arial Narrow" w:hAnsi="Arial Narrow" w:cs="Times New Roman"/>
          <w:bCs/>
          <w:sz w:val="19"/>
          <w:szCs w:val="19"/>
        </w:rPr>
        <w:t>https://www.nalog.ru/rn75/taxation/insprem/</w:t>
      </w:r>
      <w:r w:rsidRPr="00B0457B">
        <w:rPr>
          <w:rFonts w:ascii="Arial Narrow" w:hAnsi="Arial Narrow" w:cs="Times New Roman"/>
          <w:bCs/>
          <w:sz w:val="19"/>
          <w:szCs w:val="19"/>
        </w:rPr>
        <w:t>)</w:t>
      </w:r>
      <w:r w:rsidR="0057070B">
        <w:rPr>
          <w:rFonts w:ascii="Arial Narrow" w:hAnsi="Arial Narrow" w:cs="Times New Roman"/>
          <w:bCs/>
          <w:sz w:val="19"/>
          <w:szCs w:val="19"/>
        </w:rPr>
        <w:t>.</w:t>
      </w:r>
    </w:p>
    <w:p w:rsidR="00527749" w:rsidRPr="00B0457B" w:rsidRDefault="00527749" w:rsidP="00B045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19"/>
          <w:szCs w:val="19"/>
        </w:rPr>
      </w:pPr>
    </w:p>
    <w:p w:rsidR="00527749" w:rsidRPr="001E5CA9" w:rsidRDefault="00527749" w:rsidP="00B045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19"/>
          <w:szCs w:val="19"/>
        </w:rPr>
      </w:pPr>
      <w:r w:rsidRPr="001E5CA9">
        <w:rPr>
          <w:rFonts w:ascii="Arial Narrow" w:hAnsi="Arial Narrow" w:cs="Times New Roman"/>
          <w:b/>
          <w:bCs/>
          <w:sz w:val="19"/>
          <w:szCs w:val="19"/>
        </w:rPr>
        <w:t>Обязанность уплаты</w:t>
      </w:r>
      <w:r w:rsidRPr="00B0457B">
        <w:rPr>
          <w:rFonts w:ascii="Arial Narrow" w:hAnsi="Arial Narrow" w:cs="Times New Roman"/>
          <w:bCs/>
          <w:sz w:val="19"/>
          <w:szCs w:val="19"/>
        </w:rPr>
        <w:t xml:space="preserve"> индивидуальным предпринимателем </w:t>
      </w:r>
      <w:r w:rsidRPr="001E5CA9">
        <w:rPr>
          <w:rFonts w:ascii="Arial Narrow" w:hAnsi="Arial Narrow" w:cs="Times New Roman"/>
          <w:b/>
          <w:bCs/>
          <w:sz w:val="19"/>
          <w:szCs w:val="19"/>
        </w:rPr>
        <w:t>страховых взносов</w:t>
      </w:r>
      <w:r w:rsidRPr="00B0457B">
        <w:rPr>
          <w:rFonts w:ascii="Arial Narrow" w:hAnsi="Arial Narrow" w:cs="Times New Roman"/>
          <w:bCs/>
          <w:sz w:val="19"/>
          <w:szCs w:val="19"/>
        </w:rPr>
        <w:t xml:space="preserve"> в фиксированном размере </w:t>
      </w:r>
      <w:r w:rsidRPr="001E5CA9">
        <w:rPr>
          <w:rFonts w:ascii="Arial Narrow" w:hAnsi="Arial Narrow" w:cs="Times New Roman"/>
          <w:b/>
          <w:bCs/>
          <w:sz w:val="19"/>
          <w:szCs w:val="19"/>
        </w:rPr>
        <w:t>возникает с момента его государственной регистрации</w:t>
      </w:r>
      <w:r w:rsidRPr="00B0457B">
        <w:rPr>
          <w:rFonts w:ascii="Arial Narrow" w:hAnsi="Arial Narrow" w:cs="Times New Roman"/>
          <w:bCs/>
          <w:sz w:val="19"/>
          <w:szCs w:val="19"/>
        </w:rPr>
        <w:t xml:space="preserve"> (независимо от вида осуществляемой предпринимательской деятельности и получаемых от не</w:t>
      </w:r>
      <w:r w:rsidR="0057070B">
        <w:rPr>
          <w:rFonts w:ascii="Arial Narrow" w:hAnsi="Arial Narrow" w:cs="Times New Roman"/>
          <w:bCs/>
          <w:sz w:val="19"/>
          <w:szCs w:val="19"/>
        </w:rPr>
        <w:t>ё</w:t>
      </w:r>
      <w:r w:rsidRPr="00B0457B">
        <w:rPr>
          <w:rFonts w:ascii="Arial Narrow" w:hAnsi="Arial Narrow" w:cs="Times New Roman"/>
          <w:bCs/>
          <w:sz w:val="19"/>
          <w:szCs w:val="19"/>
        </w:rPr>
        <w:t xml:space="preserve"> доходов) и </w:t>
      </w:r>
      <w:r w:rsidRPr="001E5CA9">
        <w:rPr>
          <w:rFonts w:ascii="Arial Narrow" w:hAnsi="Arial Narrow" w:cs="Times New Roman"/>
          <w:b/>
          <w:bCs/>
          <w:sz w:val="19"/>
          <w:szCs w:val="19"/>
        </w:rPr>
        <w:t>до момента исключения его из ЕГРИП</w:t>
      </w:r>
      <w:r w:rsidRPr="001E5CA9">
        <w:rPr>
          <w:rFonts w:ascii="Arial Narrow" w:hAnsi="Arial Narrow" w:cs="Times New Roman"/>
          <w:bCs/>
          <w:sz w:val="19"/>
          <w:szCs w:val="19"/>
        </w:rPr>
        <w:t>.</w:t>
      </w:r>
      <w:r w:rsidRPr="00B0457B">
        <w:rPr>
          <w:rFonts w:ascii="Arial Narrow" w:hAnsi="Arial Narrow" w:cs="Times New Roman"/>
          <w:bCs/>
          <w:sz w:val="19"/>
          <w:szCs w:val="19"/>
        </w:rPr>
        <w:t xml:space="preserve"> </w:t>
      </w:r>
      <w:r w:rsidRPr="001E5CA9">
        <w:rPr>
          <w:rFonts w:ascii="Arial Narrow" w:hAnsi="Arial Narrow" w:cs="Times New Roman"/>
          <w:b/>
          <w:bCs/>
          <w:sz w:val="19"/>
          <w:szCs w:val="19"/>
        </w:rPr>
        <w:t>Неведение п</w:t>
      </w:r>
      <w:r w:rsidR="0057070B" w:rsidRPr="001E5CA9">
        <w:rPr>
          <w:rFonts w:ascii="Arial Narrow" w:hAnsi="Arial Narrow" w:cs="Times New Roman"/>
          <w:b/>
          <w:bCs/>
          <w:sz w:val="19"/>
          <w:szCs w:val="19"/>
        </w:rPr>
        <w:t>редпринимательской деятельности</w:t>
      </w:r>
      <w:r w:rsidRPr="001E5CA9">
        <w:rPr>
          <w:rFonts w:ascii="Arial Narrow" w:hAnsi="Arial Narrow" w:cs="Times New Roman"/>
          <w:b/>
          <w:bCs/>
          <w:sz w:val="19"/>
          <w:szCs w:val="19"/>
        </w:rPr>
        <w:t xml:space="preserve"> не является основанием для освобождени</w:t>
      </w:r>
      <w:r w:rsidR="00316CF9" w:rsidRPr="001E5CA9">
        <w:rPr>
          <w:rFonts w:ascii="Arial Narrow" w:hAnsi="Arial Narrow" w:cs="Times New Roman"/>
          <w:b/>
          <w:bCs/>
          <w:sz w:val="19"/>
          <w:szCs w:val="19"/>
        </w:rPr>
        <w:t>я от уплаты страховых взносов.</w:t>
      </w:r>
    </w:p>
    <w:p w:rsidR="00527749" w:rsidRPr="0057070B" w:rsidRDefault="00527749" w:rsidP="005707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19"/>
          <w:szCs w:val="19"/>
        </w:rPr>
      </w:pPr>
      <w:r w:rsidRPr="0057070B">
        <w:rPr>
          <w:rFonts w:ascii="Arial Narrow" w:hAnsi="Arial Narrow" w:cs="Times New Roman"/>
          <w:b/>
          <w:bCs/>
          <w:sz w:val="19"/>
          <w:szCs w:val="19"/>
        </w:rPr>
        <w:t>Тарифы страховых взносов</w:t>
      </w:r>
    </w:p>
    <w:p w:rsidR="00527749" w:rsidRPr="00B0457B" w:rsidRDefault="00527749" w:rsidP="00B045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19"/>
          <w:szCs w:val="19"/>
        </w:rPr>
      </w:pPr>
      <w:r w:rsidRPr="00B0457B">
        <w:rPr>
          <w:rFonts w:ascii="Arial Narrow" w:hAnsi="Arial Narrow" w:cs="Times New Roman"/>
          <w:bCs/>
          <w:sz w:val="19"/>
          <w:szCs w:val="19"/>
        </w:rPr>
        <w:t xml:space="preserve"> </w:t>
      </w:r>
    </w:p>
    <w:p w:rsidR="00316CF9" w:rsidRPr="00B0457B" w:rsidRDefault="00527749" w:rsidP="00B045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19"/>
          <w:szCs w:val="19"/>
        </w:rPr>
      </w:pPr>
      <w:r w:rsidRPr="00B0457B">
        <w:rPr>
          <w:rFonts w:ascii="Arial Narrow" w:hAnsi="Arial Narrow" w:cs="Times New Roman"/>
          <w:bCs/>
          <w:sz w:val="19"/>
          <w:szCs w:val="19"/>
        </w:rPr>
        <w:t>В соответствии с п. 1 ст. 430 НК РФ сумма страховых взносов, подлежащая уплате индивидуальными предпринимателями, не производящими выплат и иных вознаграждений физическим лицам в 2017</w:t>
      </w:r>
      <w:r w:rsidR="0057070B">
        <w:rPr>
          <w:rFonts w:ascii="Arial Narrow" w:hAnsi="Arial Narrow" w:cs="Times New Roman"/>
          <w:bCs/>
          <w:sz w:val="19"/>
          <w:szCs w:val="19"/>
        </w:rPr>
        <w:t xml:space="preserve"> году</w:t>
      </w:r>
      <w:r w:rsidRPr="00B0457B">
        <w:rPr>
          <w:rFonts w:ascii="Arial Narrow" w:hAnsi="Arial Narrow" w:cs="Times New Roman"/>
          <w:bCs/>
          <w:sz w:val="19"/>
          <w:szCs w:val="19"/>
        </w:rPr>
        <w:t>, составляет:</w:t>
      </w:r>
    </w:p>
    <w:tbl>
      <w:tblPr>
        <w:tblW w:w="10563" w:type="dxa"/>
        <w:jc w:val="center"/>
        <w:tblInd w:w="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7"/>
        <w:gridCol w:w="3827"/>
        <w:gridCol w:w="2977"/>
        <w:gridCol w:w="2552"/>
      </w:tblGrid>
      <w:tr w:rsidR="00316CF9" w:rsidRPr="00316CF9" w:rsidTr="00D02F63">
        <w:trPr>
          <w:trHeight w:val="307"/>
          <w:jc w:val="center"/>
        </w:trPr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F9" w:rsidRPr="00316CF9" w:rsidRDefault="00316CF9" w:rsidP="0074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 w:rsidRPr="00316CF9">
              <w:rPr>
                <w:rFonts w:ascii="Arial Narrow" w:hAnsi="Arial Narrow" w:cs="Times New Roman"/>
                <w:bCs/>
                <w:sz w:val="19"/>
                <w:szCs w:val="19"/>
              </w:rPr>
              <w:t>Обязательное пенсионное страхование (ОПС)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F9" w:rsidRPr="00316CF9" w:rsidRDefault="00316CF9" w:rsidP="0074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 w:rsidRPr="00316CF9">
              <w:rPr>
                <w:rFonts w:ascii="Arial Narrow" w:hAnsi="Arial Narrow" w:cs="Times New Roman"/>
                <w:bCs/>
                <w:sz w:val="19"/>
                <w:szCs w:val="19"/>
              </w:rPr>
              <w:t>Обязательное медицинское страхование (ОМС)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F9" w:rsidRPr="00316CF9" w:rsidRDefault="00316CF9" w:rsidP="00D02F63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 w:rsidRPr="00316CF9">
              <w:rPr>
                <w:rFonts w:ascii="Arial Narrow" w:hAnsi="Arial Narrow" w:cs="Times New Roman"/>
                <w:bCs/>
                <w:sz w:val="19"/>
                <w:szCs w:val="19"/>
              </w:rPr>
              <w:t>Сроки уплаты страховых в</w:t>
            </w:r>
            <w:r w:rsidR="00D02F63">
              <w:rPr>
                <w:rFonts w:ascii="Arial Narrow" w:hAnsi="Arial Narrow" w:cs="Times New Roman"/>
                <w:bCs/>
                <w:sz w:val="19"/>
                <w:szCs w:val="19"/>
              </w:rPr>
              <w:t>зносов</w:t>
            </w:r>
            <w:r w:rsidR="001E5CA9">
              <w:rPr>
                <w:rFonts w:ascii="Arial Narrow" w:hAnsi="Arial Narrow" w:cs="Times New Roman"/>
                <w:bCs/>
                <w:sz w:val="19"/>
                <w:szCs w:val="19"/>
              </w:rPr>
              <w:t xml:space="preserve">                                 </w:t>
            </w:r>
            <w:r w:rsidR="00D02F63">
              <w:rPr>
                <w:rFonts w:ascii="Arial Narrow" w:hAnsi="Arial Narrow" w:cs="Times New Roman"/>
                <w:bCs/>
                <w:sz w:val="19"/>
                <w:szCs w:val="19"/>
              </w:rPr>
              <w:t xml:space="preserve">                                 </w:t>
            </w:r>
          </w:p>
        </w:tc>
      </w:tr>
      <w:tr w:rsidR="00316CF9" w:rsidRPr="00316CF9" w:rsidTr="00D37E83">
        <w:trPr>
          <w:jc w:val="center"/>
        </w:trPr>
        <w:tc>
          <w:tcPr>
            <w:tcW w:w="10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F9" w:rsidRPr="00316CF9" w:rsidRDefault="00316CF9" w:rsidP="0074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 w:rsidRPr="00D37E83">
              <w:rPr>
                <w:rFonts w:ascii="Arial Narrow" w:hAnsi="Arial Narrow" w:cs="Times New Roman"/>
                <w:b/>
                <w:bCs/>
                <w:sz w:val="19"/>
                <w:szCs w:val="19"/>
              </w:rPr>
              <w:t>Плательщики, не производящие выплат и иных вознаграждений физическим лицам</w:t>
            </w:r>
          </w:p>
        </w:tc>
      </w:tr>
      <w:tr w:rsidR="00316CF9" w:rsidRPr="00316CF9" w:rsidTr="00D02F63">
        <w:trPr>
          <w:trHeight w:val="633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F9" w:rsidRPr="00316CF9" w:rsidRDefault="00316CF9" w:rsidP="0074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 w:rsidRPr="00316CF9">
              <w:rPr>
                <w:rFonts w:ascii="Arial Narrow" w:hAnsi="Arial Narrow" w:cs="Times New Roman"/>
                <w:bCs/>
                <w:sz w:val="19"/>
                <w:szCs w:val="19"/>
              </w:rPr>
              <w:t>Если доход</w:t>
            </w:r>
          </w:p>
          <w:p w:rsidR="00316CF9" w:rsidRPr="00316CF9" w:rsidRDefault="00D22972" w:rsidP="0074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hyperlink r:id="rId8" w:history="1">
              <w:r w:rsidR="00316CF9" w:rsidRPr="00316CF9">
                <w:rPr>
                  <w:rFonts w:ascii="Arial Narrow" w:hAnsi="Arial Narrow" w:cs="Times New Roman"/>
                  <w:bCs/>
                  <w:sz w:val="19"/>
                  <w:szCs w:val="19"/>
                </w:rPr>
                <w:t>не превышает</w:t>
              </w:r>
            </w:hyperlink>
            <w:r w:rsidR="00316CF9" w:rsidRPr="00316CF9">
              <w:rPr>
                <w:rFonts w:ascii="Arial Narrow" w:hAnsi="Arial Narrow" w:cs="Times New Roman"/>
                <w:bCs/>
                <w:sz w:val="19"/>
                <w:szCs w:val="19"/>
              </w:rPr>
              <w:t xml:space="preserve"> 300000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F9" w:rsidRPr="00316CF9" w:rsidRDefault="00D22972" w:rsidP="0031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hyperlink r:id="rId9" w:history="1">
              <w:r w:rsidR="00316CF9" w:rsidRPr="00316CF9">
                <w:rPr>
                  <w:rFonts w:ascii="Arial Narrow" w:hAnsi="Arial Narrow" w:cs="Times New Roman"/>
                  <w:bCs/>
                  <w:sz w:val="19"/>
                  <w:szCs w:val="19"/>
                </w:rPr>
                <w:t>МРОТ</w:t>
              </w:r>
            </w:hyperlink>
            <w:r w:rsidR="00316CF9" w:rsidRPr="00316CF9">
              <w:rPr>
                <w:rFonts w:ascii="Arial Narrow" w:hAnsi="Arial Narrow" w:cs="Times New Roman"/>
                <w:bCs/>
                <w:sz w:val="19"/>
                <w:szCs w:val="19"/>
              </w:rPr>
              <w:t xml:space="preserve"> x Тариф (</w:t>
            </w:r>
            <w:hyperlink r:id="rId10" w:history="1">
              <w:r w:rsidR="00316CF9" w:rsidRPr="00316CF9">
                <w:rPr>
                  <w:rFonts w:ascii="Arial Narrow" w:hAnsi="Arial Narrow" w:cs="Times New Roman"/>
                  <w:bCs/>
                  <w:sz w:val="19"/>
                  <w:szCs w:val="19"/>
                </w:rPr>
                <w:t>26,0%</w:t>
              </w:r>
            </w:hyperlink>
            <w:r w:rsidR="00316CF9" w:rsidRPr="00316CF9">
              <w:rPr>
                <w:rFonts w:ascii="Arial Narrow" w:hAnsi="Arial Narrow" w:cs="Times New Roman"/>
                <w:bCs/>
                <w:sz w:val="19"/>
                <w:szCs w:val="19"/>
              </w:rPr>
              <w:t>) x 12 мес.</w:t>
            </w:r>
            <w:r w:rsidR="00316CF9">
              <w:rPr>
                <w:rFonts w:ascii="Arial Narrow" w:hAnsi="Arial Narrow" w:cs="Times New Roman"/>
                <w:bCs/>
                <w:sz w:val="19"/>
                <w:szCs w:val="19"/>
              </w:rPr>
              <w:t xml:space="preserve">= </w:t>
            </w:r>
            <w:r w:rsidR="00316CF9" w:rsidRPr="00316CF9">
              <w:rPr>
                <w:rFonts w:ascii="Arial Narrow" w:hAnsi="Arial Narrow" w:cs="Times New Roman"/>
                <w:bCs/>
                <w:sz w:val="19"/>
                <w:szCs w:val="19"/>
              </w:rPr>
              <w:t>23400 руб.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F9" w:rsidRPr="00316CF9" w:rsidRDefault="00D22972" w:rsidP="0074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hyperlink r:id="rId11" w:history="1">
              <w:r w:rsidR="00316CF9" w:rsidRPr="00316CF9">
                <w:rPr>
                  <w:rFonts w:ascii="Arial Narrow" w:hAnsi="Arial Narrow" w:cs="Times New Roman"/>
                  <w:bCs/>
                  <w:sz w:val="19"/>
                  <w:szCs w:val="19"/>
                </w:rPr>
                <w:t>МРОТ</w:t>
              </w:r>
            </w:hyperlink>
            <w:r w:rsidR="00316CF9" w:rsidRPr="00316CF9">
              <w:rPr>
                <w:rFonts w:ascii="Arial Narrow" w:hAnsi="Arial Narrow" w:cs="Times New Roman"/>
                <w:bCs/>
                <w:sz w:val="19"/>
                <w:szCs w:val="19"/>
              </w:rPr>
              <w:t xml:space="preserve"> x Тариф (</w:t>
            </w:r>
            <w:hyperlink r:id="rId12" w:history="1">
              <w:r w:rsidR="00316CF9" w:rsidRPr="00316CF9">
                <w:rPr>
                  <w:rFonts w:ascii="Arial Narrow" w:hAnsi="Arial Narrow" w:cs="Times New Roman"/>
                  <w:bCs/>
                  <w:sz w:val="19"/>
                  <w:szCs w:val="19"/>
                </w:rPr>
                <w:t>5,1%</w:t>
              </w:r>
            </w:hyperlink>
            <w:r w:rsidR="00316CF9" w:rsidRPr="00316CF9">
              <w:rPr>
                <w:rFonts w:ascii="Arial Narrow" w:hAnsi="Arial Narrow" w:cs="Times New Roman"/>
                <w:bCs/>
                <w:sz w:val="19"/>
                <w:szCs w:val="19"/>
              </w:rPr>
              <w:t>) x 12 мес. = 4590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F9" w:rsidRPr="00316CF9" w:rsidRDefault="00316CF9" w:rsidP="0074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 w:rsidRPr="00316CF9">
              <w:rPr>
                <w:rFonts w:ascii="Arial Narrow" w:hAnsi="Arial Narrow" w:cs="Times New Roman"/>
                <w:bCs/>
                <w:sz w:val="19"/>
                <w:szCs w:val="19"/>
              </w:rPr>
              <w:t>Не позднее 31 декабря текущего календарного года</w:t>
            </w:r>
          </w:p>
        </w:tc>
      </w:tr>
      <w:tr w:rsidR="00316CF9" w:rsidRPr="00316CF9" w:rsidTr="00D02F63">
        <w:trPr>
          <w:trHeight w:val="1171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F9" w:rsidRPr="00316CF9" w:rsidRDefault="00316CF9" w:rsidP="0074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 w:rsidRPr="00316CF9">
              <w:rPr>
                <w:rFonts w:ascii="Arial Narrow" w:hAnsi="Arial Narrow" w:cs="Times New Roman"/>
                <w:bCs/>
                <w:sz w:val="19"/>
                <w:szCs w:val="19"/>
              </w:rPr>
              <w:t xml:space="preserve">Если доход </w:t>
            </w:r>
            <w:hyperlink r:id="rId13" w:history="1">
              <w:r w:rsidRPr="00316CF9">
                <w:rPr>
                  <w:rFonts w:ascii="Arial Narrow" w:hAnsi="Arial Narrow" w:cs="Times New Roman"/>
                  <w:bCs/>
                  <w:sz w:val="19"/>
                  <w:szCs w:val="19"/>
                </w:rPr>
                <w:t>превышает</w:t>
              </w:r>
            </w:hyperlink>
            <w:r w:rsidRPr="00316CF9">
              <w:rPr>
                <w:rFonts w:ascii="Arial Narrow" w:hAnsi="Arial Narrow" w:cs="Times New Roman"/>
                <w:bCs/>
                <w:sz w:val="19"/>
                <w:szCs w:val="19"/>
              </w:rPr>
              <w:t xml:space="preserve"> 300000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F9" w:rsidRPr="00316CF9" w:rsidRDefault="00D22972" w:rsidP="0031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hyperlink r:id="rId14" w:history="1">
              <w:r w:rsidR="00316CF9" w:rsidRPr="00316CF9">
                <w:rPr>
                  <w:rFonts w:ascii="Arial Narrow" w:hAnsi="Arial Narrow" w:cs="Times New Roman"/>
                  <w:bCs/>
                  <w:sz w:val="19"/>
                  <w:szCs w:val="19"/>
                </w:rPr>
                <w:t>МРОТ</w:t>
              </w:r>
            </w:hyperlink>
            <w:r w:rsidR="00316CF9" w:rsidRPr="00316CF9">
              <w:rPr>
                <w:rFonts w:ascii="Arial Narrow" w:hAnsi="Arial Narrow" w:cs="Times New Roman"/>
                <w:bCs/>
                <w:sz w:val="19"/>
                <w:szCs w:val="19"/>
              </w:rPr>
              <w:t xml:space="preserve"> x Тариф (</w:t>
            </w:r>
            <w:hyperlink r:id="rId15" w:history="1">
              <w:r w:rsidR="00316CF9" w:rsidRPr="00316CF9">
                <w:rPr>
                  <w:rFonts w:ascii="Arial Narrow" w:hAnsi="Arial Narrow" w:cs="Times New Roman"/>
                  <w:bCs/>
                  <w:sz w:val="19"/>
                  <w:szCs w:val="19"/>
                </w:rPr>
                <w:t>26,0%</w:t>
              </w:r>
            </w:hyperlink>
            <w:r w:rsidR="00316CF9" w:rsidRPr="00316CF9">
              <w:rPr>
                <w:rFonts w:ascii="Arial Narrow" w:hAnsi="Arial Narrow" w:cs="Times New Roman"/>
                <w:bCs/>
                <w:sz w:val="19"/>
                <w:szCs w:val="19"/>
              </w:rPr>
              <w:t>) x 12 мес.+ (1,0% от суммы дохода, превышающего 300000 руб.) = 23400 руб. + (1,0% от суммы дохода, превышающего 300000 руб.),</w:t>
            </w:r>
            <w:r w:rsidR="00316CF9">
              <w:rPr>
                <w:rFonts w:ascii="Arial Narrow" w:hAnsi="Arial Narrow" w:cs="Times New Roman"/>
                <w:bCs/>
                <w:sz w:val="19"/>
                <w:szCs w:val="19"/>
              </w:rPr>
              <w:t xml:space="preserve"> </w:t>
            </w:r>
            <w:hyperlink r:id="rId16" w:history="1">
              <w:r w:rsidR="00316CF9" w:rsidRPr="00316CF9">
                <w:rPr>
                  <w:rFonts w:ascii="Arial Narrow" w:hAnsi="Arial Narrow" w:cs="Times New Roman"/>
                  <w:bCs/>
                  <w:sz w:val="19"/>
                  <w:szCs w:val="19"/>
                </w:rPr>
                <w:t>но не более</w:t>
              </w:r>
            </w:hyperlink>
            <w:r w:rsidR="00316CF9" w:rsidRPr="00316CF9">
              <w:rPr>
                <w:rFonts w:ascii="Arial Narrow" w:hAnsi="Arial Narrow" w:cs="Times New Roman"/>
                <w:bCs/>
                <w:sz w:val="19"/>
                <w:szCs w:val="19"/>
              </w:rPr>
              <w:t>:</w:t>
            </w:r>
          </w:p>
          <w:p w:rsidR="00316CF9" w:rsidRPr="00316CF9" w:rsidRDefault="00316CF9" w:rsidP="0074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 w:rsidRPr="00316CF9">
              <w:rPr>
                <w:rFonts w:ascii="Arial Narrow" w:hAnsi="Arial Narrow" w:cs="Times New Roman"/>
                <w:bCs/>
                <w:sz w:val="19"/>
                <w:szCs w:val="19"/>
              </w:rPr>
              <w:t xml:space="preserve">8 x </w:t>
            </w:r>
            <w:hyperlink r:id="rId17" w:history="1">
              <w:r w:rsidRPr="00316CF9">
                <w:rPr>
                  <w:rFonts w:ascii="Arial Narrow" w:hAnsi="Arial Narrow" w:cs="Times New Roman"/>
                  <w:bCs/>
                  <w:sz w:val="19"/>
                  <w:szCs w:val="19"/>
                </w:rPr>
                <w:t>МРОТ</w:t>
              </w:r>
            </w:hyperlink>
            <w:r w:rsidRPr="00316CF9">
              <w:rPr>
                <w:rFonts w:ascii="Arial Narrow" w:hAnsi="Arial Narrow" w:cs="Times New Roman"/>
                <w:bCs/>
                <w:sz w:val="19"/>
                <w:szCs w:val="19"/>
              </w:rPr>
              <w:t xml:space="preserve"> x Тариф (</w:t>
            </w:r>
            <w:hyperlink r:id="rId18" w:history="1">
              <w:r w:rsidRPr="00316CF9">
                <w:rPr>
                  <w:rFonts w:ascii="Arial Narrow" w:hAnsi="Arial Narrow" w:cs="Times New Roman"/>
                  <w:bCs/>
                  <w:sz w:val="19"/>
                  <w:szCs w:val="19"/>
                </w:rPr>
                <w:t>26,0%</w:t>
              </w:r>
            </w:hyperlink>
            <w:r w:rsidRPr="00316CF9">
              <w:rPr>
                <w:rFonts w:ascii="Arial Narrow" w:hAnsi="Arial Narrow" w:cs="Times New Roman"/>
                <w:bCs/>
                <w:sz w:val="19"/>
                <w:szCs w:val="19"/>
              </w:rPr>
              <w:t>) x 12 =</w:t>
            </w:r>
          </w:p>
          <w:p w:rsidR="00316CF9" w:rsidRPr="00316CF9" w:rsidRDefault="00316CF9" w:rsidP="0074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 w:rsidRPr="00316CF9">
              <w:rPr>
                <w:rFonts w:ascii="Arial Narrow" w:hAnsi="Arial Narrow" w:cs="Times New Roman"/>
                <w:bCs/>
                <w:sz w:val="19"/>
                <w:szCs w:val="19"/>
              </w:rPr>
              <w:t>= 187200 руб.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F9" w:rsidRPr="00316CF9" w:rsidRDefault="00316CF9" w:rsidP="0074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F9" w:rsidRPr="00316CF9" w:rsidRDefault="00316CF9" w:rsidP="0031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 w:rsidRPr="00316CF9">
              <w:rPr>
                <w:rFonts w:ascii="Arial Narrow" w:hAnsi="Arial Narrow" w:cs="Times New Roman"/>
                <w:bCs/>
                <w:sz w:val="19"/>
                <w:szCs w:val="19"/>
              </w:rPr>
              <w:t xml:space="preserve">Не позднее 1 апреля года, следующего за </w:t>
            </w:r>
            <w:proofErr w:type="gramStart"/>
            <w:r w:rsidRPr="00316CF9">
              <w:rPr>
                <w:rFonts w:ascii="Arial Narrow" w:hAnsi="Arial Narrow" w:cs="Times New Roman"/>
                <w:bCs/>
                <w:sz w:val="19"/>
                <w:szCs w:val="19"/>
              </w:rPr>
              <w:t>отч</w:t>
            </w:r>
            <w:r>
              <w:rPr>
                <w:rFonts w:ascii="Arial Narrow" w:hAnsi="Arial Narrow" w:cs="Times New Roman"/>
                <w:bCs/>
                <w:sz w:val="19"/>
                <w:szCs w:val="19"/>
              </w:rPr>
              <w:t>ё</w:t>
            </w:r>
            <w:r w:rsidRPr="00316CF9">
              <w:rPr>
                <w:rFonts w:ascii="Arial Narrow" w:hAnsi="Arial Narrow" w:cs="Times New Roman"/>
                <w:bCs/>
                <w:sz w:val="19"/>
                <w:szCs w:val="19"/>
              </w:rPr>
              <w:t>тным</w:t>
            </w:r>
            <w:proofErr w:type="gramEnd"/>
          </w:p>
        </w:tc>
      </w:tr>
    </w:tbl>
    <w:p w:rsidR="00D37E83" w:rsidRPr="00D37E83" w:rsidRDefault="00D37E83" w:rsidP="00D37E83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sz w:val="19"/>
          <w:szCs w:val="19"/>
        </w:rPr>
      </w:pPr>
      <w:r w:rsidRPr="00D37E83">
        <w:rPr>
          <w:rFonts w:ascii="Arial Narrow" w:hAnsi="Arial Narrow" w:cs="Times New Roman"/>
          <w:b/>
          <w:bCs/>
          <w:sz w:val="19"/>
          <w:szCs w:val="19"/>
        </w:rPr>
        <w:t>Представление расчетов и уплата страховых взносов – главами крестьянских фермерских хозяйств</w:t>
      </w:r>
    </w:p>
    <w:tbl>
      <w:tblPr>
        <w:tblStyle w:val="a3"/>
        <w:tblW w:w="10490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09"/>
        <w:gridCol w:w="1701"/>
        <w:gridCol w:w="2127"/>
        <w:gridCol w:w="1559"/>
        <w:gridCol w:w="1168"/>
      </w:tblGrid>
      <w:tr w:rsidR="00D37E83" w:rsidRPr="00D37E83" w:rsidTr="00D02F63">
        <w:trPr>
          <w:trHeight w:val="301"/>
        </w:trPr>
        <w:tc>
          <w:tcPr>
            <w:tcW w:w="1526" w:type="dxa"/>
            <w:vMerge w:val="restart"/>
            <w:vAlign w:val="center"/>
          </w:tcPr>
          <w:p w:rsidR="00D37E83" w:rsidRPr="00D37E83" w:rsidRDefault="00D37E83" w:rsidP="00D02F6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 w:rsidRPr="00D37E83">
              <w:rPr>
                <w:rFonts w:ascii="Arial Narrow" w:hAnsi="Arial Narrow" w:cs="Times New Roman"/>
                <w:bCs/>
                <w:sz w:val="19"/>
                <w:szCs w:val="19"/>
              </w:rPr>
              <w:t>Период, за который представляется отчетность</w:t>
            </w:r>
          </w:p>
        </w:tc>
        <w:tc>
          <w:tcPr>
            <w:tcW w:w="4110" w:type="dxa"/>
            <w:gridSpan w:val="2"/>
            <w:vAlign w:val="center"/>
          </w:tcPr>
          <w:p w:rsidR="00D37E83" w:rsidRPr="00D37E83" w:rsidRDefault="00D37E83" w:rsidP="008331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 w:rsidRPr="00D37E83">
              <w:rPr>
                <w:rFonts w:ascii="Arial Narrow" w:hAnsi="Arial Narrow" w:cs="Times New Roman"/>
                <w:bCs/>
                <w:sz w:val="19"/>
                <w:szCs w:val="19"/>
              </w:rPr>
              <w:t>Имеет членов КФХ</w:t>
            </w:r>
          </w:p>
        </w:tc>
        <w:tc>
          <w:tcPr>
            <w:tcW w:w="3686" w:type="dxa"/>
            <w:gridSpan w:val="2"/>
            <w:vAlign w:val="center"/>
          </w:tcPr>
          <w:p w:rsidR="00D37E83" w:rsidRPr="00D37E83" w:rsidRDefault="00D37E83" w:rsidP="008331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 w:rsidRPr="00D37E83">
              <w:rPr>
                <w:rFonts w:ascii="Arial Narrow" w:hAnsi="Arial Narrow" w:cs="Times New Roman"/>
                <w:bCs/>
                <w:sz w:val="19"/>
                <w:szCs w:val="19"/>
              </w:rPr>
              <w:t>Не имеет членов КФХ</w:t>
            </w:r>
          </w:p>
        </w:tc>
        <w:tc>
          <w:tcPr>
            <w:tcW w:w="1168" w:type="dxa"/>
            <w:vMerge w:val="restart"/>
            <w:vAlign w:val="center"/>
          </w:tcPr>
          <w:p w:rsidR="00D37E83" w:rsidRPr="00D37E83" w:rsidRDefault="00D37E83" w:rsidP="008331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 w:rsidRPr="00D37E83">
              <w:rPr>
                <w:rFonts w:ascii="Arial Narrow" w:hAnsi="Arial Narrow" w:cs="Times New Roman"/>
                <w:bCs/>
                <w:sz w:val="19"/>
                <w:szCs w:val="19"/>
              </w:rPr>
              <w:t>Срок уплаты страховых взносов</w:t>
            </w:r>
          </w:p>
          <w:p w:rsidR="00D37E83" w:rsidRPr="00D37E83" w:rsidRDefault="00D37E83" w:rsidP="008331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</w:p>
        </w:tc>
      </w:tr>
      <w:tr w:rsidR="00D37E83" w:rsidRPr="00D37E83" w:rsidTr="00D02F63">
        <w:trPr>
          <w:trHeight w:val="762"/>
        </w:trPr>
        <w:tc>
          <w:tcPr>
            <w:tcW w:w="1526" w:type="dxa"/>
            <w:vMerge/>
            <w:vAlign w:val="center"/>
          </w:tcPr>
          <w:p w:rsidR="00D37E83" w:rsidRPr="00D37E83" w:rsidRDefault="00D37E83" w:rsidP="008331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D37E83" w:rsidRPr="00D37E83" w:rsidRDefault="00D37E83" w:rsidP="008331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 w:rsidRPr="00D37E83">
              <w:rPr>
                <w:rFonts w:ascii="Arial Narrow" w:hAnsi="Arial Narrow" w:cs="Times New Roman"/>
                <w:bCs/>
                <w:sz w:val="19"/>
                <w:szCs w:val="19"/>
              </w:rPr>
              <w:t>Осуществляет выплаты наемным работникам по договорам</w:t>
            </w:r>
          </w:p>
        </w:tc>
        <w:tc>
          <w:tcPr>
            <w:tcW w:w="1701" w:type="dxa"/>
            <w:vAlign w:val="center"/>
          </w:tcPr>
          <w:p w:rsidR="00D37E83" w:rsidRPr="00D37E83" w:rsidRDefault="00D37E83" w:rsidP="008331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 w:rsidRPr="00D37E83">
              <w:rPr>
                <w:rFonts w:ascii="Arial Narrow" w:hAnsi="Arial Narrow" w:cs="Times New Roman"/>
                <w:bCs/>
                <w:sz w:val="19"/>
                <w:szCs w:val="19"/>
              </w:rPr>
              <w:t>Не осуществляет выплат наемным работникам</w:t>
            </w:r>
          </w:p>
        </w:tc>
        <w:tc>
          <w:tcPr>
            <w:tcW w:w="2127" w:type="dxa"/>
            <w:vAlign w:val="center"/>
          </w:tcPr>
          <w:p w:rsidR="00D37E83" w:rsidRPr="00D37E83" w:rsidRDefault="00D37E83" w:rsidP="008331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 w:rsidRPr="00D37E83">
              <w:rPr>
                <w:rFonts w:ascii="Arial Narrow" w:hAnsi="Arial Narrow" w:cs="Times New Roman"/>
                <w:bCs/>
                <w:sz w:val="19"/>
                <w:szCs w:val="19"/>
              </w:rPr>
              <w:t>Осуществляет выплаты наемным работникам</w:t>
            </w:r>
          </w:p>
        </w:tc>
        <w:tc>
          <w:tcPr>
            <w:tcW w:w="1559" w:type="dxa"/>
            <w:vAlign w:val="center"/>
          </w:tcPr>
          <w:p w:rsidR="00D37E83" w:rsidRPr="00D37E83" w:rsidRDefault="00D37E83" w:rsidP="008331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 w:rsidRPr="00D37E83">
              <w:rPr>
                <w:rFonts w:ascii="Arial Narrow" w:hAnsi="Arial Narrow" w:cs="Times New Roman"/>
                <w:bCs/>
                <w:sz w:val="19"/>
                <w:szCs w:val="19"/>
              </w:rPr>
              <w:t>Не осуществляет выплат наемным работникам</w:t>
            </w:r>
          </w:p>
        </w:tc>
        <w:tc>
          <w:tcPr>
            <w:tcW w:w="1168" w:type="dxa"/>
            <w:vMerge/>
            <w:vAlign w:val="center"/>
          </w:tcPr>
          <w:p w:rsidR="00D37E83" w:rsidRPr="00D37E83" w:rsidRDefault="00D37E83" w:rsidP="008331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</w:p>
        </w:tc>
      </w:tr>
      <w:tr w:rsidR="00D37E83" w:rsidRPr="00D37E83" w:rsidTr="00D02F63">
        <w:trPr>
          <w:trHeight w:val="1486"/>
        </w:trPr>
        <w:tc>
          <w:tcPr>
            <w:tcW w:w="1526" w:type="dxa"/>
            <w:vAlign w:val="center"/>
          </w:tcPr>
          <w:p w:rsidR="00D37E83" w:rsidRPr="00D37E83" w:rsidRDefault="00D37E83" w:rsidP="008331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 w:rsidRPr="00D37E83">
              <w:rPr>
                <w:rFonts w:ascii="Arial Narrow" w:hAnsi="Arial Narrow" w:cs="Times New Roman"/>
                <w:bCs/>
                <w:sz w:val="19"/>
                <w:szCs w:val="19"/>
              </w:rPr>
              <w:t xml:space="preserve">1 квартал, полугодие, </w:t>
            </w:r>
          </w:p>
          <w:p w:rsidR="00D37E83" w:rsidRPr="00D37E83" w:rsidRDefault="00D37E83" w:rsidP="008331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 w:rsidRPr="00D37E83">
              <w:rPr>
                <w:rFonts w:ascii="Arial Narrow" w:hAnsi="Arial Narrow" w:cs="Times New Roman"/>
                <w:bCs/>
                <w:sz w:val="19"/>
                <w:szCs w:val="19"/>
              </w:rPr>
              <w:t>9 месяцев</w:t>
            </w:r>
          </w:p>
          <w:p w:rsidR="00D37E83" w:rsidRPr="00D37E83" w:rsidRDefault="00D37E83" w:rsidP="008331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 w:rsidRPr="00D37E83">
              <w:rPr>
                <w:rFonts w:ascii="Arial Narrow" w:hAnsi="Arial Narrow" w:cs="Times New Roman"/>
                <w:bCs/>
                <w:sz w:val="16"/>
                <w:szCs w:val="19"/>
              </w:rPr>
              <w:t xml:space="preserve"> (не позднее 30-го числа месяца, следующего за отчетным (п. 7 ст. 431 НК РФ)) </w:t>
            </w:r>
          </w:p>
        </w:tc>
        <w:tc>
          <w:tcPr>
            <w:tcW w:w="2409" w:type="dxa"/>
            <w:vAlign w:val="center"/>
          </w:tcPr>
          <w:p w:rsidR="00D37E83" w:rsidRPr="00D37E83" w:rsidRDefault="00D37E83" w:rsidP="008331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 w:rsidRPr="00D37E83">
              <w:rPr>
                <w:rFonts w:ascii="Arial Narrow" w:hAnsi="Arial Narrow" w:cs="Times New Roman"/>
                <w:bCs/>
                <w:sz w:val="19"/>
                <w:szCs w:val="19"/>
              </w:rPr>
              <w:t>Раздел 1 + Раздел 3 (с идентификацией физических лиц)</w:t>
            </w:r>
          </w:p>
        </w:tc>
        <w:tc>
          <w:tcPr>
            <w:tcW w:w="1701" w:type="dxa"/>
            <w:vAlign w:val="center"/>
          </w:tcPr>
          <w:p w:rsidR="00D37E83" w:rsidRPr="00D37E83" w:rsidRDefault="00D37E83" w:rsidP="008331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 w:rsidRPr="00D37E83">
              <w:rPr>
                <w:rFonts w:ascii="Arial Narrow" w:hAnsi="Arial Narrow" w:cs="Times New Roman"/>
                <w:bCs/>
                <w:sz w:val="19"/>
                <w:szCs w:val="19"/>
              </w:rPr>
              <w:t>не представляют</w:t>
            </w:r>
          </w:p>
        </w:tc>
        <w:tc>
          <w:tcPr>
            <w:tcW w:w="2127" w:type="dxa"/>
            <w:vAlign w:val="center"/>
          </w:tcPr>
          <w:p w:rsidR="00D37E83" w:rsidRPr="00D37E83" w:rsidRDefault="00D37E83" w:rsidP="008331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 w:rsidRPr="00D37E83">
              <w:rPr>
                <w:rFonts w:ascii="Arial Narrow" w:hAnsi="Arial Narrow" w:cs="Times New Roman"/>
                <w:bCs/>
                <w:sz w:val="19"/>
                <w:szCs w:val="19"/>
              </w:rPr>
              <w:t>Раздел 1  + Раздел 3 (с идентификацией физических лиц)</w:t>
            </w:r>
          </w:p>
        </w:tc>
        <w:tc>
          <w:tcPr>
            <w:tcW w:w="1559" w:type="dxa"/>
            <w:vAlign w:val="center"/>
          </w:tcPr>
          <w:p w:rsidR="00D37E83" w:rsidRPr="00D37E83" w:rsidRDefault="00D37E83" w:rsidP="008331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 w:rsidRPr="00D37E83">
              <w:rPr>
                <w:rFonts w:ascii="Arial Narrow" w:hAnsi="Arial Narrow" w:cs="Times New Roman"/>
                <w:bCs/>
                <w:sz w:val="19"/>
                <w:szCs w:val="19"/>
              </w:rPr>
              <w:t>не представляют</w:t>
            </w:r>
          </w:p>
        </w:tc>
        <w:tc>
          <w:tcPr>
            <w:tcW w:w="1168" w:type="dxa"/>
            <w:vAlign w:val="center"/>
          </w:tcPr>
          <w:p w:rsidR="00D37E83" w:rsidRPr="00D37E83" w:rsidRDefault="00D37E83" w:rsidP="008331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 w:rsidRPr="00D37E83">
              <w:rPr>
                <w:rFonts w:ascii="Arial Narrow" w:hAnsi="Arial Narrow" w:cs="Times New Roman"/>
                <w:bCs/>
                <w:sz w:val="19"/>
                <w:szCs w:val="19"/>
              </w:rPr>
              <w:t>Не позднее 15-го числа следующего календарного месяца (п. 3 ст. 431 НК РФ)</w:t>
            </w:r>
          </w:p>
        </w:tc>
      </w:tr>
      <w:tr w:rsidR="00D37E83" w:rsidRPr="00D37E83" w:rsidTr="00D02F63">
        <w:tc>
          <w:tcPr>
            <w:tcW w:w="1526" w:type="dxa"/>
            <w:vAlign w:val="center"/>
          </w:tcPr>
          <w:p w:rsidR="00D37E83" w:rsidRPr="00D37E83" w:rsidRDefault="00D37E83" w:rsidP="008331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 w:rsidRPr="00D37E83">
              <w:rPr>
                <w:rFonts w:ascii="Arial Narrow" w:hAnsi="Arial Narrow" w:cs="Times New Roman"/>
                <w:bCs/>
                <w:sz w:val="19"/>
                <w:szCs w:val="19"/>
              </w:rPr>
              <w:t>Год</w:t>
            </w:r>
          </w:p>
          <w:p w:rsidR="00D37E83" w:rsidRPr="00D37E83" w:rsidRDefault="00D37E83" w:rsidP="008331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 w:rsidRPr="00D37E83">
              <w:rPr>
                <w:rFonts w:ascii="Arial Narrow" w:hAnsi="Arial Narrow" w:cs="Times New Roman"/>
                <w:bCs/>
                <w:sz w:val="19"/>
                <w:szCs w:val="19"/>
              </w:rPr>
              <w:t xml:space="preserve"> (</w:t>
            </w:r>
            <w:r w:rsidRPr="00D37E83">
              <w:rPr>
                <w:rFonts w:ascii="Arial Narrow" w:hAnsi="Arial Narrow" w:cs="Times New Roman"/>
                <w:bCs/>
                <w:sz w:val="16"/>
                <w:szCs w:val="19"/>
              </w:rPr>
              <w:t>до 30 января календарного года, следующего за отчетным (п. 3 ст. 432 НК РФ))</w:t>
            </w:r>
          </w:p>
        </w:tc>
        <w:tc>
          <w:tcPr>
            <w:tcW w:w="2409" w:type="dxa"/>
            <w:vAlign w:val="center"/>
          </w:tcPr>
          <w:p w:rsidR="00D37E83" w:rsidRPr="00D37E83" w:rsidRDefault="00D37E83" w:rsidP="00D37E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 w:rsidRPr="00D37E83">
              <w:rPr>
                <w:rFonts w:ascii="Arial Narrow" w:hAnsi="Arial Narrow" w:cs="Times New Roman"/>
                <w:bCs/>
                <w:sz w:val="19"/>
                <w:szCs w:val="19"/>
              </w:rPr>
              <w:t xml:space="preserve">Раздел 1 + Раздел 3 </w:t>
            </w:r>
          </w:p>
          <w:p w:rsidR="00D37E83" w:rsidRPr="00D37E83" w:rsidRDefault="00D37E83" w:rsidP="00D37E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 w:rsidRPr="00D37E83">
              <w:rPr>
                <w:rFonts w:ascii="Arial Narrow" w:hAnsi="Arial Narrow" w:cs="Times New Roman"/>
                <w:bCs/>
                <w:sz w:val="19"/>
                <w:szCs w:val="19"/>
              </w:rPr>
              <w:t>(с идентификацией физических лиц) – Раздел 2 с приложением 1 к разделу 2 (на членов КФХ, включая главу)</w:t>
            </w:r>
          </w:p>
        </w:tc>
        <w:tc>
          <w:tcPr>
            <w:tcW w:w="1701" w:type="dxa"/>
            <w:vAlign w:val="center"/>
          </w:tcPr>
          <w:p w:rsidR="00D37E83" w:rsidRPr="00D37E83" w:rsidRDefault="00D37E83" w:rsidP="008331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 w:rsidRPr="00D37E83">
              <w:rPr>
                <w:rFonts w:ascii="Arial Narrow" w:hAnsi="Arial Narrow" w:cs="Times New Roman"/>
                <w:bCs/>
                <w:sz w:val="19"/>
                <w:szCs w:val="19"/>
              </w:rPr>
              <w:t>Раздел 2 + приложение 1 к разделу 2 (на членов КФХ, включая главу)</w:t>
            </w:r>
          </w:p>
        </w:tc>
        <w:tc>
          <w:tcPr>
            <w:tcW w:w="2127" w:type="dxa"/>
            <w:vAlign w:val="center"/>
          </w:tcPr>
          <w:p w:rsidR="00D37E83" w:rsidRPr="00D37E83" w:rsidRDefault="00D37E83" w:rsidP="00D37E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 w:rsidRPr="00D37E83">
              <w:rPr>
                <w:rFonts w:ascii="Arial Narrow" w:hAnsi="Arial Narrow" w:cs="Times New Roman"/>
                <w:bCs/>
                <w:sz w:val="19"/>
                <w:szCs w:val="19"/>
              </w:rPr>
              <w:t>Раздел 1 + раздел 3 (с идентификацией физических лиц) +</w:t>
            </w:r>
          </w:p>
          <w:p w:rsidR="00D37E83" w:rsidRPr="00D37E83" w:rsidRDefault="00D37E83" w:rsidP="008331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 w:rsidRPr="00D37E83">
              <w:rPr>
                <w:rFonts w:ascii="Arial Narrow" w:hAnsi="Arial Narrow" w:cs="Times New Roman"/>
                <w:bCs/>
                <w:sz w:val="19"/>
                <w:szCs w:val="19"/>
              </w:rPr>
              <w:t>Раздел 2 с приложением 1 к разделу 2 (на главу КФХ)</w:t>
            </w:r>
          </w:p>
        </w:tc>
        <w:tc>
          <w:tcPr>
            <w:tcW w:w="1559" w:type="dxa"/>
            <w:vAlign w:val="center"/>
          </w:tcPr>
          <w:p w:rsidR="00D37E83" w:rsidRPr="00D37E83" w:rsidRDefault="00D37E83" w:rsidP="008331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 w:rsidRPr="00D37E83">
              <w:rPr>
                <w:rFonts w:ascii="Arial Narrow" w:hAnsi="Arial Narrow" w:cs="Times New Roman"/>
                <w:bCs/>
                <w:sz w:val="19"/>
                <w:szCs w:val="19"/>
              </w:rPr>
              <w:t>Раздел 2 + приложение 1 к разделу 2 (на главу КФХ)</w:t>
            </w:r>
          </w:p>
        </w:tc>
        <w:tc>
          <w:tcPr>
            <w:tcW w:w="1168" w:type="dxa"/>
            <w:vAlign w:val="center"/>
          </w:tcPr>
          <w:p w:rsidR="00D37E83" w:rsidRPr="00D37E83" w:rsidRDefault="00D37E83" w:rsidP="008331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 w:rsidRPr="00D37E83">
              <w:rPr>
                <w:rFonts w:ascii="Arial Narrow" w:hAnsi="Arial Narrow" w:cs="Times New Roman"/>
                <w:bCs/>
                <w:sz w:val="19"/>
                <w:szCs w:val="19"/>
              </w:rPr>
              <w:t>На членов КФХ, включая главу - не позднее 31 декабря текущего календарного года</w:t>
            </w:r>
          </w:p>
        </w:tc>
      </w:tr>
    </w:tbl>
    <w:p w:rsidR="00527749" w:rsidRDefault="00527749" w:rsidP="00D37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imes New Roman"/>
          <w:bCs/>
          <w:sz w:val="19"/>
          <w:szCs w:val="19"/>
        </w:rPr>
      </w:pPr>
      <w:r w:rsidRPr="00B0457B">
        <w:rPr>
          <w:rFonts w:ascii="Arial Narrow" w:hAnsi="Arial Narrow" w:cs="Times New Roman"/>
          <w:bCs/>
          <w:sz w:val="19"/>
          <w:szCs w:val="19"/>
        </w:rPr>
        <w:t>Если плательщики начинают осуществлять п</w:t>
      </w:r>
      <w:r w:rsidR="00316CF9">
        <w:rPr>
          <w:rFonts w:ascii="Arial Narrow" w:hAnsi="Arial Narrow" w:cs="Times New Roman"/>
          <w:bCs/>
          <w:sz w:val="19"/>
          <w:szCs w:val="19"/>
        </w:rPr>
        <w:t>редпринимательскую деятельность</w:t>
      </w:r>
      <w:r w:rsidRPr="00B0457B">
        <w:rPr>
          <w:rFonts w:ascii="Arial Narrow" w:hAnsi="Arial Narrow" w:cs="Times New Roman"/>
          <w:bCs/>
          <w:sz w:val="19"/>
          <w:szCs w:val="19"/>
        </w:rPr>
        <w:t xml:space="preserve"> или прекращ</w:t>
      </w:r>
      <w:r w:rsidR="00316CF9">
        <w:rPr>
          <w:rFonts w:ascii="Arial Narrow" w:hAnsi="Arial Narrow" w:cs="Times New Roman"/>
          <w:bCs/>
          <w:sz w:val="19"/>
          <w:szCs w:val="19"/>
        </w:rPr>
        <w:t>ают её</w:t>
      </w:r>
      <w:r w:rsidRPr="00B0457B">
        <w:rPr>
          <w:rFonts w:ascii="Arial Narrow" w:hAnsi="Arial Narrow" w:cs="Times New Roman"/>
          <w:bCs/>
          <w:sz w:val="19"/>
          <w:szCs w:val="19"/>
        </w:rPr>
        <w:t xml:space="preserve"> осуществлени</w:t>
      </w:r>
      <w:r w:rsidR="00316CF9">
        <w:rPr>
          <w:rFonts w:ascii="Arial Narrow" w:hAnsi="Arial Narrow" w:cs="Times New Roman"/>
          <w:bCs/>
          <w:sz w:val="19"/>
          <w:szCs w:val="19"/>
        </w:rPr>
        <w:t>е</w:t>
      </w:r>
      <w:r w:rsidRPr="00B0457B">
        <w:rPr>
          <w:rFonts w:ascii="Arial Narrow" w:hAnsi="Arial Narrow" w:cs="Times New Roman"/>
          <w:bCs/>
          <w:sz w:val="19"/>
          <w:szCs w:val="19"/>
        </w:rPr>
        <w:t xml:space="preserve"> в текущем году, размер страховых взносов, подлежащих уплате за этот расч</w:t>
      </w:r>
      <w:r w:rsidR="00316CF9">
        <w:rPr>
          <w:rFonts w:ascii="Arial Narrow" w:hAnsi="Arial Narrow" w:cs="Times New Roman"/>
          <w:bCs/>
          <w:sz w:val="19"/>
          <w:szCs w:val="19"/>
        </w:rPr>
        <w:t>ё</w:t>
      </w:r>
      <w:r w:rsidRPr="00B0457B">
        <w:rPr>
          <w:rFonts w:ascii="Arial Narrow" w:hAnsi="Arial Narrow" w:cs="Times New Roman"/>
          <w:bCs/>
          <w:sz w:val="19"/>
          <w:szCs w:val="19"/>
        </w:rPr>
        <w:t>тный период, определяется пропорционально количеству календарных месяцев фактического осуществления пр</w:t>
      </w:r>
      <w:r w:rsidR="00316CF9">
        <w:rPr>
          <w:rFonts w:ascii="Arial Narrow" w:hAnsi="Arial Narrow" w:cs="Times New Roman"/>
          <w:bCs/>
          <w:sz w:val="19"/>
          <w:szCs w:val="19"/>
        </w:rPr>
        <w:t>едпринимательской деятельности.</w:t>
      </w:r>
    </w:p>
    <w:p w:rsidR="00527749" w:rsidRDefault="00D37E83" w:rsidP="00B045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19"/>
          <w:szCs w:val="19"/>
        </w:rPr>
      </w:pPr>
      <w:r>
        <w:rPr>
          <w:rFonts w:ascii="Arial Narrow" w:hAnsi="Arial Narrow" w:cs="Times New Roman"/>
          <w:bCs/>
          <w:sz w:val="19"/>
          <w:szCs w:val="19"/>
        </w:rPr>
        <w:tab/>
      </w:r>
      <w:r w:rsidR="00527749" w:rsidRPr="00B0457B">
        <w:rPr>
          <w:rFonts w:ascii="Arial Narrow" w:hAnsi="Arial Narrow" w:cs="Times New Roman"/>
          <w:bCs/>
          <w:sz w:val="19"/>
          <w:szCs w:val="19"/>
        </w:rPr>
        <w:t>В случае прекращения осуществления предприниматель</w:t>
      </w:r>
      <w:r w:rsidR="00316CF9">
        <w:rPr>
          <w:rFonts w:ascii="Arial Narrow" w:hAnsi="Arial Narrow" w:cs="Times New Roman"/>
          <w:bCs/>
          <w:sz w:val="19"/>
          <w:szCs w:val="19"/>
        </w:rPr>
        <w:t>ской деятельности</w:t>
      </w:r>
      <w:r w:rsidR="00527749" w:rsidRPr="00B0457B">
        <w:rPr>
          <w:rFonts w:ascii="Arial Narrow" w:hAnsi="Arial Narrow" w:cs="Times New Roman"/>
          <w:bCs/>
          <w:sz w:val="19"/>
          <w:szCs w:val="19"/>
        </w:rPr>
        <w:t xml:space="preserve"> страховые взносы уплачиваются </w:t>
      </w:r>
      <w:r w:rsidR="00527749" w:rsidRPr="00316CF9">
        <w:rPr>
          <w:rFonts w:ascii="Arial Narrow" w:hAnsi="Arial Narrow" w:cs="Times New Roman"/>
          <w:b/>
          <w:bCs/>
          <w:sz w:val="19"/>
          <w:szCs w:val="19"/>
        </w:rPr>
        <w:t>не позднее 15 календарных дней</w:t>
      </w:r>
      <w:r w:rsidR="00527749" w:rsidRPr="00B0457B">
        <w:rPr>
          <w:rFonts w:ascii="Arial Narrow" w:hAnsi="Arial Narrow" w:cs="Times New Roman"/>
          <w:bCs/>
          <w:sz w:val="19"/>
          <w:szCs w:val="19"/>
        </w:rPr>
        <w:t xml:space="preserve"> </w:t>
      </w:r>
      <w:proofErr w:type="gramStart"/>
      <w:r w:rsidR="00527749" w:rsidRPr="00B0457B">
        <w:rPr>
          <w:rFonts w:ascii="Arial Narrow" w:hAnsi="Arial Narrow" w:cs="Times New Roman"/>
          <w:bCs/>
          <w:sz w:val="19"/>
          <w:szCs w:val="19"/>
        </w:rPr>
        <w:t>с даты снятия</w:t>
      </w:r>
      <w:proofErr w:type="gramEnd"/>
      <w:r w:rsidR="00527749" w:rsidRPr="00B0457B">
        <w:rPr>
          <w:rFonts w:ascii="Arial Narrow" w:hAnsi="Arial Narrow" w:cs="Times New Roman"/>
          <w:bCs/>
          <w:sz w:val="19"/>
          <w:szCs w:val="19"/>
        </w:rPr>
        <w:t xml:space="preserve"> с уч</w:t>
      </w:r>
      <w:r w:rsidR="00316CF9">
        <w:rPr>
          <w:rFonts w:ascii="Arial Narrow" w:hAnsi="Arial Narrow" w:cs="Times New Roman"/>
          <w:bCs/>
          <w:sz w:val="19"/>
          <w:szCs w:val="19"/>
        </w:rPr>
        <w:t>ё</w:t>
      </w:r>
      <w:r w:rsidR="00527749" w:rsidRPr="00B0457B">
        <w:rPr>
          <w:rFonts w:ascii="Arial Narrow" w:hAnsi="Arial Narrow" w:cs="Times New Roman"/>
          <w:bCs/>
          <w:sz w:val="19"/>
          <w:szCs w:val="19"/>
        </w:rPr>
        <w:t>та в налоговом органе (п. 5 ст. 432 НК РФ).</w:t>
      </w:r>
    </w:p>
    <w:p w:rsidR="00527749" w:rsidRPr="00B0457B" w:rsidRDefault="00527749" w:rsidP="00D37E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  <w:sz w:val="19"/>
          <w:szCs w:val="19"/>
        </w:rPr>
      </w:pPr>
      <w:r w:rsidRPr="00B0457B">
        <w:rPr>
          <w:rFonts w:ascii="Arial Narrow" w:hAnsi="Arial Narrow" w:cs="Times New Roman"/>
          <w:bCs/>
          <w:sz w:val="19"/>
          <w:szCs w:val="19"/>
        </w:rPr>
        <w:t>Периоды освобождения индивидуальных предпринимателей от уплаты страховых</w:t>
      </w:r>
      <w:r w:rsidR="00316CF9">
        <w:rPr>
          <w:rFonts w:ascii="Arial Narrow" w:hAnsi="Arial Narrow" w:cs="Times New Roman"/>
          <w:bCs/>
          <w:sz w:val="19"/>
          <w:szCs w:val="19"/>
        </w:rPr>
        <w:t xml:space="preserve"> взносов</w:t>
      </w:r>
      <w:r w:rsidRPr="00B0457B">
        <w:rPr>
          <w:rFonts w:ascii="Arial Narrow" w:hAnsi="Arial Narrow" w:cs="Times New Roman"/>
          <w:bCs/>
          <w:sz w:val="19"/>
          <w:szCs w:val="19"/>
        </w:rPr>
        <w:t xml:space="preserve"> предусмотрены </w:t>
      </w:r>
      <w:r w:rsidRPr="00316CF9">
        <w:rPr>
          <w:rFonts w:ascii="Arial Narrow" w:hAnsi="Arial Narrow" w:cs="Times New Roman"/>
          <w:b/>
          <w:bCs/>
          <w:sz w:val="19"/>
          <w:szCs w:val="19"/>
        </w:rPr>
        <w:t>п. 7 ст. 430 НК РФ</w:t>
      </w:r>
      <w:r w:rsidRPr="00B0457B">
        <w:rPr>
          <w:rFonts w:ascii="Arial Narrow" w:hAnsi="Arial Narrow" w:cs="Times New Roman"/>
          <w:bCs/>
          <w:sz w:val="19"/>
          <w:szCs w:val="19"/>
        </w:rPr>
        <w:t>.</w:t>
      </w:r>
    </w:p>
    <w:p w:rsidR="00D37E83" w:rsidRDefault="00D37E83" w:rsidP="00D37E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19"/>
          <w:szCs w:val="19"/>
        </w:rPr>
      </w:pPr>
    </w:p>
    <w:p w:rsidR="009322F1" w:rsidRDefault="00527749" w:rsidP="00D37E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19"/>
          <w:szCs w:val="19"/>
        </w:rPr>
      </w:pPr>
      <w:r w:rsidRPr="00D37E83">
        <w:rPr>
          <w:rFonts w:ascii="Arial Narrow" w:hAnsi="Arial Narrow" w:cs="Times New Roman"/>
          <w:b/>
          <w:bCs/>
          <w:sz w:val="19"/>
          <w:szCs w:val="19"/>
        </w:rPr>
        <w:t>Предпринимател</w:t>
      </w:r>
      <w:r w:rsidR="00D22972">
        <w:rPr>
          <w:rFonts w:ascii="Arial Narrow" w:hAnsi="Arial Narrow" w:cs="Times New Roman"/>
          <w:b/>
          <w:bCs/>
          <w:sz w:val="19"/>
          <w:szCs w:val="19"/>
        </w:rPr>
        <w:t>ь</w:t>
      </w:r>
      <w:bookmarkStart w:id="0" w:name="_GoBack"/>
      <w:bookmarkEnd w:id="0"/>
      <w:r w:rsidRPr="00D37E83">
        <w:rPr>
          <w:rFonts w:ascii="Arial Narrow" w:hAnsi="Arial Narrow" w:cs="Times New Roman"/>
          <w:b/>
          <w:bCs/>
          <w:sz w:val="19"/>
          <w:szCs w:val="19"/>
        </w:rPr>
        <w:t xml:space="preserve">, уплачивая страховые взносы, формирует свои пенсионные права. </w:t>
      </w:r>
    </w:p>
    <w:p w:rsidR="00201373" w:rsidRPr="00D37E83" w:rsidRDefault="00527749" w:rsidP="00D37E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19"/>
          <w:szCs w:val="19"/>
        </w:rPr>
      </w:pPr>
      <w:r w:rsidRPr="00D37E83">
        <w:rPr>
          <w:rFonts w:ascii="Arial Narrow" w:hAnsi="Arial Narrow" w:cs="Times New Roman"/>
          <w:b/>
          <w:bCs/>
          <w:sz w:val="19"/>
          <w:szCs w:val="19"/>
        </w:rPr>
        <w:t>Каждый день нахождения в статусе предпринимателя включаетс</w:t>
      </w:r>
      <w:r w:rsidR="009322F1">
        <w:rPr>
          <w:rFonts w:ascii="Arial Narrow" w:hAnsi="Arial Narrow" w:cs="Times New Roman"/>
          <w:b/>
          <w:bCs/>
          <w:sz w:val="19"/>
          <w:szCs w:val="19"/>
        </w:rPr>
        <w:t>я в стаж для исчисления пенсии.</w:t>
      </w:r>
    </w:p>
    <w:sectPr w:rsidR="00201373" w:rsidRPr="00D37E83" w:rsidSect="00053343">
      <w:pgSz w:w="11906" w:h="16838"/>
      <w:pgMar w:top="426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17C"/>
    <w:multiLevelType w:val="hybridMultilevel"/>
    <w:tmpl w:val="1098F4CC"/>
    <w:lvl w:ilvl="0" w:tplc="69B26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F14A56"/>
    <w:multiLevelType w:val="hybridMultilevel"/>
    <w:tmpl w:val="EE6AEAB8"/>
    <w:lvl w:ilvl="0" w:tplc="69B26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2438E"/>
    <w:multiLevelType w:val="hybridMultilevel"/>
    <w:tmpl w:val="9B34B372"/>
    <w:lvl w:ilvl="0" w:tplc="783878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A233E8"/>
    <w:multiLevelType w:val="hybridMultilevel"/>
    <w:tmpl w:val="2B36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F3386"/>
    <w:multiLevelType w:val="hybridMultilevel"/>
    <w:tmpl w:val="8D8CDD60"/>
    <w:lvl w:ilvl="0" w:tplc="39E2F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A34B04"/>
    <w:multiLevelType w:val="hybridMultilevel"/>
    <w:tmpl w:val="4BA2D54E"/>
    <w:lvl w:ilvl="0" w:tplc="69B26C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24B712F"/>
    <w:multiLevelType w:val="hybridMultilevel"/>
    <w:tmpl w:val="B3F6576E"/>
    <w:lvl w:ilvl="0" w:tplc="69B26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A2ECD"/>
    <w:multiLevelType w:val="hybridMultilevel"/>
    <w:tmpl w:val="7442744C"/>
    <w:lvl w:ilvl="0" w:tplc="47921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F26E2"/>
    <w:multiLevelType w:val="hybridMultilevel"/>
    <w:tmpl w:val="F034C0D6"/>
    <w:lvl w:ilvl="0" w:tplc="47921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F4"/>
    <w:rsid w:val="00053343"/>
    <w:rsid w:val="000B448A"/>
    <w:rsid w:val="00124F0E"/>
    <w:rsid w:val="001670B4"/>
    <w:rsid w:val="00170738"/>
    <w:rsid w:val="00194870"/>
    <w:rsid w:val="001A0FB4"/>
    <w:rsid w:val="001E5CA9"/>
    <w:rsid w:val="001E71CF"/>
    <w:rsid w:val="00201373"/>
    <w:rsid w:val="002177E7"/>
    <w:rsid w:val="00281077"/>
    <w:rsid w:val="002B06F9"/>
    <w:rsid w:val="002D06DF"/>
    <w:rsid w:val="002E4630"/>
    <w:rsid w:val="00316CF9"/>
    <w:rsid w:val="0034020B"/>
    <w:rsid w:val="003712EB"/>
    <w:rsid w:val="003906F4"/>
    <w:rsid w:val="003D2CEA"/>
    <w:rsid w:val="00433D57"/>
    <w:rsid w:val="00467FDC"/>
    <w:rsid w:val="0048284F"/>
    <w:rsid w:val="004B1CB1"/>
    <w:rsid w:val="004B35D3"/>
    <w:rsid w:val="004C3B37"/>
    <w:rsid w:val="004C483B"/>
    <w:rsid w:val="004D1EB3"/>
    <w:rsid w:val="004F320F"/>
    <w:rsid w:val="00513D3B"/>
    <w:rsid w:val="00527749"/>
    <w:rsid w:val="00556850"/>
    <w:rsid w:val="00567BEA"/>
    <w:rsid w:val="0057070B"/>
    <w:rsid w:val="005A13CF"/>
    <w:rsid w:val="005C0934"/>
    <w:rsid w:val="005C4D66"/>
    <w:rsid w:val="005C5B9C"/>
    <w:rsid w:val="00651826"/>
    <w:rsid w:val="006F6B5E"/>
    <w:rsid w:val="0071525C"/>
    <w:rsid w:val="00760803"/>
    <w:rsid w:val="00783F9F"/>
    <w:rsid w:val="007D594F"/>
    <w:rsid w:val="008B2EBC"/>
    <w:rsid w:val="00923645"/>
    <w:rsid w:val="009322F1"/>
    <w:rsid w:val="0095434A"/>
    <w:rsid w:val="00956548"/>
    <w:rsid w:val="009C78D2"/>
    <w:rsid w:val="009E1791"/>
    <w:rsid w:val="00A520DA"/>
    <w:rsid w:val="00B0457B"/>
    <w:rsid w:val="00B54FCD"/>
    <w:rsid w:val="00B57C58"/>
    <w:rsid w:val="00BA5B16"/>
    <w:rsid w:val="00BF0ACB"/>
    <w:rsid w:val="00C24EB5"/>
    <w:rsid w:val="00CA2043"/>
    <w:rsid w:val="00D01F45"/>
    <w:rsid w:val="00D02F63"/>
    <w:rsid w:val="00D22972"/>
    <w:rsid w:val="00D37E83"/>
    <w:rsid w:val="00DB63E4"/>
    <w:rsid w:val="00DD101E"/>
    <w:rsid w:val="00DE1A20"/>
    <w:rsid w:val="00E05058"/>
    <w:rsid w:val="00E06B4D"/>
    <w:rsid w:val="00E84E4C"/>
    <w:rsid w:val="00E91A6B"/>
    <w:rsid w:val="00EA37FA"/>
    <w:rsid w:val="00F02FFC"/>
    <w:rsid w:val="00F42404"/>
    <w:rsid w:val="00F546A1"/>
    <w:rsid w:val="00F8186F"/>
    <w:rsid w:val="00FA79AB"/>
    <w:rsid w:val="00F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B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B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AF5A5A6AB019083199C9093A58F6D0287D6EF36C20DFF804AEA34B2CEF28CE5C6061C4F85CC1iATAF" TargetMode="External"/><Relationship Id="rId13" Type="http://schemas.openxmlformats.org/officeDocument/2006/relationships/hyperlink" Target="consultantplus://offline/ref=F2AF5A5A6AB019083199C9093A58F6D0287D6EF36C20DFF804AEA34B2CEF28CE5C6061C4F85CC1iATDF" TargetMode="External"/><Relationship Id="rId18" Type="http://schemas.openxmlformats.org/officeDocument/2006/relationships/hyperlink" Target="consultantplus://offline/ref=F2AF5A5A6AB019083199C9093A58F6D0287D6EF36C20DFF804AEA34B2CEF28CE5C6061C4F85EC4iATA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2AF5A5A6AB019083199C9093A58F6D0287D6EF36C20DFF804AEA34B2CEF28CE5C6061C4F85EC4iATFF" TargetMode="External"/><Relationship Id="rId17" Type="http://schemas.openxmlformats.org/officeDocument/2006/relationships/hyperlink" Target="consultantplus://offline/ref=F2AF5A5A6AB019083199C9093A58F6D02B7A6EFE652C82F20CF7AF492BE077D95B296DC5FB5AC6iAT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AF5A5A6AB019083199C9093A58F6D0287D6EF36C20DFF804AEA34B2CEF28CE5C6061C4F85CC1iATC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AF5A5A6AB019083199C9093A58F6D02B7A6EFE652C82F20CF7AF492BE077D95B296DC5FB5AC6iAT0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2AF5A5A6AB019083199C9093A58F6D0287D6EF36C20DFF804AEA34B2CEF28CE5C6061C4F85EC4iATAF" TargetMode="External"/><Relationship Id="rId10" Type="http://schemas.openxmlformats.org/officeDocument/2006/relationships/hyperlink" Target="consultantplus://offline/ref=F2AF5A5A6AB019083199C9093A58F6D0287D6EF36C20DFF804AEA34B2CEF28CE5C6061C4F85EC4iATA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AF5A5A6AB019083199C9093A58F6D02B7A6EFE652C82F20CF7AF492BE077D95B296DC5FB5AC6iAT0F" TargetMode="External"/><Relationship Id="rId14" Type="http://schemas.openxmlformats.org/officeDocument/2006/relationships/hyperlink" Target="consultantplus://offline/ref=F2AF5A5A6AB019083199C9093A58F6D02B7A6EFE652C82F20CF7AF492BE077D95B296DC5FB5AC6iAT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0FD43B-858B-4DBC-A142-9B67F04D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Гошкова Надежда Николаевна</dc:creator>
  <cp:lastModifiedBy>Гошкова Надежда Николаевна</cp:lastModifiedBy>
  <cp:revision>8</cp:revision>
  <cp:lastPrinted>2017-09-07T07:58:00Z</cp:lastPrinted>
  <dcterms:created xsi:type="dcterms:W3CDTF">2017-09-11T01:50:00Z</dcterms:created>
  <dcterms:modified xsi:type="dcterms:W3CDTF">2017-09-11T05:11:00Z</dcterms:modified>
</cp:coreProperties>
</file>