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B" w:rsidRPr="00DE54E7" w:rsidRDefault="00A01CBB" w:rsidP="00993895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A01CBB" w:rsidRPr="00DE54E7" w:rsidRDefault="00A01CBB" w:rsidP="00993895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A01CBB" w:rsidRPr="00D70AAC" w:rsidRDefault="00A01CBB" w:rsidP="00993895">
      <w:pPr>
        <w:tabs>
          <w:tab w:val="left" w:pos="3600"/>
        </w:tabs>
        <w:spacing w:after="0"/>
        <w:jc w:val="center"/>
        <w:rPr>
          <w:rFonts w:ascii="Times New Roman" w:hAnsi="Times New Roman"/>
          <w:sz w:val="24"/>
          <w:szCs w:val="32"/>
        </w:rPr>
      </w:pPr>
    </w:p>
    <w:p w:rsidR="00A01CBB" w:rsidRPr="00DA5F0A" w:rsidRDefault="00A01CBB" w:rsidP="00993895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A01CBB" w:rsidRDefault="00A01CBB" w:rsidP="00993895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</w:p>
    <w:p w:rsidR="00A01CBB" w:rsidRDefault="00A01CBB" w:rsidP="00993895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 »  марта  2019 г.                                                                        № 78</w:t>
      </w:r>
    </w:p>
    <w:p w:rsidR="00A01CBB" w:rsidRDefault="00A01CBB" w:rsidP="0099389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5839"/>
      </w:tblGrid>
      <w:tr w:rsidR="00A01CBB" w:rsidRPr="00274757" w:rsidTr="00274757">
        <w:trPr>
          <w:trHeight w:val="816"/>
        </w:trPr>
        <w:tc>
          <w:tcPr>
            <w:tcW w:w="5839" w:type="dxa"/>
          </w:tcPr>
          <w:p w:rsidR="00A01CBB" w:rsidRPr="00274757" w:rsidRDefault="00A01CBB" w:rsidP="0027475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274757">
              <w:rPr>
                <w:rFonts w:ascii="Times New Roman" w:hAnsi="Times New Roman"/>
                <w:bCs/>
                <w:sz w:val="28"/>
                <w:szCs w:val="28"/>
              </w:rPr>
              <w:t xml:space="preserve">О продлении срока действия   </w:t>
            </w:r>
            <w:r w:rsidRPr="00274757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«Развитие системы образования муниципального района «Карымский район» на 2017 – 2020 гг.» и </w:t>
            </w:r>
            <w:r w:rsidRPr="00274757">
              <w:rPr>
                <w:rFonts w:ascii="Times New Roman" w:hAnsi="Times New Roman"/>
                <w:bCs/>
                <w:sz w:val="28"/>
                <w:szCs w:val="28"/>
              </w:rPr>
              <w:t>внесении изменений (дополнений) в постановление администрации муниципального района «Карымский район» от 05.05.2017 г. № 170</w:t>
            </w:r>
          </w:p>
        </w:tc>
      </w:tr>
    </w:tbl>
    <w:p w:rsidR="00A01CBB" w:rsidRDefault="00A01CBB" w:rsidP="0099389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A01CBB" w:rsidRPr="00FC1F30" w:rsidRDefault="00A01CBB" w:rsidP="00993895">
      <w:pPr>
        <w:rPr>
          <w:rFonts w:ascii="Times New Roman" w:hAnsi="Times New Roman"/>
          <w:sz w:val="28"/>
          <w:szCs w:val="28"/>
        </w:rPr>
      </w:pPr>
    </w:p>
    <w:p w:rsidR="00A01CBB" w:rsidRDefault="00A01CBB" w:rsidP="00993895">
      <w:pPr>
        <w:rPr>
          <w:rFonts w:ascii="Times New Roman" w:hAnsi="Times New Roman"/>
          <w:sz w:val="28"/>
          <w:szCs w:val="28"/>
        </w:rPr>
      </w:pPr>
    </w:p>
    <w:p w:rsidR="00A01CBB" w:rsidRPr="00CD40D6" w:rsidRDefault="00A01CBB" w:rsidP="00993895">
      <w:pPr>
        <w:rPr>
          <w:rFonts w:ascii="Times New Roman" w:hAnsi="Times New Roman"/>
          <w:sz w:val="4"/>
          <w:szCs w:val="28"/>
        </w:rPr>
      </w:pPr>
    </w:p>
    <w:p w:rsidR="00A01CBB" w:rsidRDefault="00A01CBB" w:rsidP="00091AC0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1CBB" w:rsidRDefault="00A01CBB" w:rsidP="00091AC0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1CBB" w:rsidRPr="007629F7" w:rsidRDefault="00A01CBB" w:rsidP="00091AC0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A01CBB" w:rsidRPr="007469C7" w:rsidRDefault="00A01CBB" w:rsidP="00091AC0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18"/>
          <w:szCs w:val="28"/>
        </w:rPr>
      </w:pPr>
    </w:p>
    <w:p w:rsidR="00A01CBB" w:rsidRDefault="00A01CBB" w:rsidP="00091AC0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A01CBB" w:rsidRPr="00620A95" w:rsidRDefault="00A01CBB" w:rsidP="00091AC0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1CBB" w:rsidRDefault="00A01CBB" w:rsidP="00091AC0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Продлить срок действия муниципальной программы «Развитие системы образования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</w:t>
      </w:r>
      <w:r>
        <w:rPr>
          <w:rFonts w:ascii="Times New Roman" w:hAnsi="Times New Roman" w:cs="Times New Roman"/>
          <w:b w:val="0"/>
          <w:sz w:val="28"/>
          <w:szCs w:val="28"/>
        </w:rPr>
        <w:t>рымский район» на 2017 – 2020 г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администрации муниципального района «Карымский район» от </w:t>
      </w:r>
      <w:r w:rsidRPr="00FF5649">
        <w:rPr>
          <w:rFonts w:ascii="Times New Roman" w:hAnsi="Times New Roman" w:cs="Times New Roman"/>
          <w:b w:val="0"/>
          <w:sz w:val="28"/>
          <w:szCs w:val="28"/>
        </w:rPr>
        <w:t>05.05.2017 г. № 170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 год.</w:t>
      </w:r>
    </w:p>
    <w:p w:rsidR="00A01CBB" w:rsidRDefault="00A01CBB" w:rsidP="00091AC0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2.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</w:t>
      </w:r>
      <w:r w:rsidRPr="00FF5649">
        <w:rPr>
          <w:rFonts w:ascii="Times New Roman" w:hAnsi="Times New Roman" w:cs="Times New Roman"/>
          <w:b w:val="0"/>
          <w:sz w:val="28"/>
          <w:szCs w:val="28"/>
        </w:rPr>
        <w:t>05.05.2017 г. № 170 «Об утверждении муниципальной программы «Развитие системы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образования муниципального района «Карымский район» на 2017 – 2020 г.г.»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A01CBB" w:rsidRDefault="00A01CBB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A01CBB" w:rsidRDefault="00A01CBB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CBB" w:rsidRPr="00526B54" w:rsidRDefault="00A01CBB" w:rsidP="00091AC0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A01CBB" w:rsidRPr="00E15FB7" w:rsidRDefault="00A01CBB" w:rsidP="00091AC0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A01CBB" w:rsidRDefault="00A01CBB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01CBB" w:rsidRPr="00091AC0" w:rsidRDefault="00A01CBB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A01CBB" w:rsidRDefault="00A01CBB" w:rsidP="0099389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A01CBB" w:rsidRDefault="00A01CBB" w:rsidP="004C26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1CBB" w:rsidRDefault="00A01CBB" w:rsidP="004C26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1CBB" w:rsidRDefault="00A01CBB" w:rsidP="004C26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1CBB" w:rsidRDefault="00A01CBB" w:rsidP="004C26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1CBB" w:rsidRDefault="00A01CBB" w:rsidP="004C26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1CBB" w:rsidRDefault="00A01CBB" w:rsidP="001128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УТВЕРЖДЕНЫ</w:t>
      </w:r>
    </w:p>
    <w:p w:rsidR="00A01CBB" w:rsidRDefault="00A01CBB" w:rsidP="007469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01CBB" w:rsidRDefault="00A01CBB" w:rsidP="007469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01CBB" w:rsidRDefault="00A01CBB" w:rsidP="007469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</w:p>
    <w:p w:rsidR="00A01CBB" w:rsidRDefault="00A01CBB" w:rsidP="007469C7">
      <w:pPr>
        <w:pStyle w:val="formattext"/>
        <w:shd w:val="clear" w:color="auto" w:fill="FFFFFF"/>
        <w:tabs>
          <w:tab w:val="left" w:pos="7104"/>
          <w:tab w:val="right" w:pos="9355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«15» марта  2019 г. №78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 xml:space="preserve">постановление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от </w:t>
      </w:r>
      <w:r w:rsidRPr="00BD73C4">
        <w:rPr>
          <w:sz w:val="28"/>
          <w:szCs w:val="28"/>
        </w:rPr>
        <w:t>05.05.2017 г. № 170</w:t>
      </w:r>
      <w:r w:rsidRPr="002F0764">
        <w:rPr>
          <w:sz w:val="28"/>
          <w:szCs w:val="28"/>
        </w:rPr>
        <w:t>«Об утверждении муниципальной программы «Развитие системы образования муниципального района «Карымский район» на 2017 – 2020 гг.»</w:t>
      </w:r>
      <w:r>
        <w:rPr>
          <w:sz w:val="28"/>
          <w:szCs w:val="28"/>
        </w:rPr>
        <w:t xml:space="preserve"> (далее – Постановление)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 наименовании Постановления цифры «2020» заменить цифрами «2021».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В постановляющей части  Постановления цифры «2020» заменить цифрами «2021». 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 муниципальную программу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 на 2017 – 2020 гг.»</w:t>
      </w:r>
      <w:r>
        <w:rPr>
          <w:sz w:val="28"/>
          <w:szCs w:val="28"/>
        </w:rPr>
        <w:t xml:space="preserve"> (далее – Муниципальная Программа), утвержденную указанным Постановлением, внести следующие изменения (дополнения):</w:t>
      </w:r>
    </w:p>
    <w:p w:rsidR="00A01CBB" w:rsidRPr="007629F7" w:rsidRDefault="00A01CBB" w:rsidP="007629F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3.1. </w:t>
      </w:r>
      <w:r w:rsidRPr="007629F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</w:t>
      </w:r>
      <w:r w:rsidRPr="007629F7">
        <w:rPr>
          <w:sz w:val="28"/>
          <w:szCs w:val="28"/>
        </w:rPr>
        <w:t>Программы изложить в следующей редакции: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843"/>
        <w:gridCol w:w="992"/>
        <w:gridCol w:w="1147"/>
        <w:gridCol w:w="1080"/>
        <w:gridCol w:w="900"/>
        <w:gridCol w:w="1080"/>
        <w:gridCol w:w="896"/>
      </w:tblGrid>
      <w:tr w:rsidR="00A01CBB" w:rsidRPr="00274757" w:rsidTr="002579ED">
        <w:tc>
          <w:tcPr>
            <w:tcW w:w="1844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gridSpan w:val="7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</w:t>
            </w:r>
          </w:p>
        </w:tc>
      </w:tr>
      <w:tr w:rsidR="00A01CBB" w:rsidRPr="00274757" w:rsidTr="002579ED">
        <w:trPr>
          <w:trHeight w:val="872"/>
        </w:trPr>
        <w:tc>
          <w:tcPr>
            <w:tcW w:w="1844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Соисполнители муниципальной программы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38" w:type="dxa"/>
            <w:gridSpan w:val="7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A01CBB" w:rsidRPr="00274757" w:rsidTr="002579ED">
        <w:trPr>
          <w:trHeight w:val="1124"/>
        </w:trPr>
        <w:tc>
          <w:tcPr>
            <w:tcW w:w="1844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 муниципальной программы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A01CBB" w:rsidRPr="00274757" w:rsidTr="002579ED">
        <w:trPr>
          <w:trHeight w:val="2691"/>
        </w:trPr>
        <w:tc>
          <w:tcPr>
            <w:tcW w:w="1844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Задачи муниципальной</w:t>
            </w:r>
          </w:p>
          <w:p w:rsidR="00A01CBB" w:rsidRPr="00274757" w:rsidRDefault="00A01CBB" w:rsidP="007D21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1. Обеспечить права граждан на общедоступность дошкольного образования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274757">
              <w:rPr>
                <w:rFonts w:ascii="Times New Roman" w:hAnsi="Times New Roman"/>
                <w:sz w:val="20"/>
                <w:szCs w:val="20"/>
              </w:rPr>
              <w:t xml:space="preserve">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274757">
              <w:rPr>
                <w:rFonts w:ascii="Times New Roman" w:hAnsi="Times New Roman"/>
                <w:sz w:val="20"/>
                <w:szCs w:val="20"/>
              </w:rPr>
              <w:t>Обеспечить  организационно-финансовые условия для  развития системы образования района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CBB" w:rsidRPr="00274757" w:rsidTr="002579ED">
        <w:trPr>
          <w:trHeight w:val="611"/>
        </w:trPr>
        <w:tc>
          <w:tcPr>
            <w:tcW w:w="1844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Сроки реализации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01.01.2017 – 31.12.2021 гг.</w:t>
            </w:r>
          </w:p>
        </w:tc>
      </w:tr>
      <w:tr w:rsidR="00A01CBB" w:rsidRPr="00274757" w:rsidTr="002579ED">
        <w:trPr>
          <w:trHeight w:val="418"/>
        </w:trPr>
        <w:tc>
          <w:tcPr>
            <w:tcW w:w="1844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Показатели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 xml:space="preserve">1. Доля детей раннего возраста, охваченных  дошкольным образованием.  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 обучающихся.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 Удельный вес численности детей,  занимающих  призовые места в мероприятиях муниципального, регионального и федерального уровней, в общей численности участвующих в них.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4.Удельный вес педагогических и управленческих кадров, имеющих квалификационную категорию, в общей численности.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5. Доля целевого использования средств бюджета, выделенных на реализацию полномочий в сфере образования.</w:t>
            </w:r>
          </w:p>
        </w:tc>
      </w:tr>
      <w:tr w:rsidR="00A01CBB" w:rsidRPr="00274757" w:rsidTr="002579ED">
        <w:trPr>
          <w:trHeight w:val="456"/>
        </w:trPr>
        <w:tc>
          <w:tcPr>
            <w:tcW w:w="1844" w:type="dxa"/>
            <w:vMerge w:val="restart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01CBB" w:rsidRPr="00274757" w:rsidTr="002579ED">
        <w:trPr>
          <w:trHeight w:val="408"/>
        </w:trPr>
        <w:tc>
          <w:tcPr>
            <w:tcW w:w="1844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139249,8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143700,7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687114,2</w:t>
            </w:r>
          </w:p>
        </w:tc>
      </w:tr>
      <w:tr w:rsidR="00A01CBB" w:rsidRPr="00274757" w:rsidTr="002579ED">
        <w:trPr>
          <w:trHeight w:val="432"/>
        </w:trPr>
        <w:tc>
          <w:tcPr>
            <w:tcW w:w="1844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339442,8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377321,0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342551,4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285160,9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1629222,7</w:t>
            </w:r>
          </w:p>
        </w:tc>
      </w:tr>
      <w:tr w:rsidR="00A01CBB" w:rsidRPr="00274757" w:rsidTr="002579ED">
        <w:trPr>
          <w:trHeight w:val="761"/>
        </w:trPr>
        <w:tc>
          <w:tcPr>
            <w:tcW w:w="1844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143298,7</w:t>
            </w:r>
          </w:p>
        </w:tc>
      </w:tr>
      <w:tr w:rsidR="00A01CBB" w:rsidRPr="00274757" w:rsidTr="002579ED">
        <w:trPr>
          <w:trHeight w:val="408"/>
        </w:trPr>
        <w:tc>
          <w:tcPr>
            <w:tcW w:w="1844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52027,0</w:t>
            </w:r>
          </w:p>
        </w:tc>
      </w:tr>
      <w:tr w:rsidR="00A01CBB" w:rsidRPr="00274757" w:rsidTr="002579ED">
        <w:trPr>
          <w:trHeight w:val="408"/>
        </w:trPr>
        <w:tc>
          <w:tcPr>
            <w:tcW w:w="1844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518649,8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524577,7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2511242,6</w:t>
            </w:r>
          </w:p>
        </w:tc>
      </w:tr>
      <w:tr w:rsidR="00A01CBB" w:rsidRPr="00274757" w:rsidTr="002579ED">
        <w:trPr>
          <w:trHeight w:val="408"/>
        </w:trPr>
        <w:tc>
          <w:tcPr>
            <w:tcW w:w="1844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1CBB" w:rsidRPr="00274757" w:rsidTr="002579ED">
        <w:trPr>
          <w:trHeight w:val="708"/>
        </w:trPr>
        <w:tc>
          <w:tcPr>
            <w:tcW w:w="1844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519069,8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524577,7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2511662,6</w:t>
            </w:r>
          </w:p>
        </w:tc>
      </w:tr>
      <w:tr w:rsidR="00A01CBB" w:rsidRPr="00274757" w:rsidTr="002579ED">
        <w:tc>
          <w:tcPr>
            <w:tcW w:w="1844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Ожидаемые значения показателей конечных результатов реализации муниципальной программы </w:t>
            </w:r>
          </w:p>
        </w:tc>
        <w:tc>
          <w:tcPr>
            <w:tcW w:w="7938" w:type="dxa"/>
            <w:gridSpan w:val="7"/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1. Доля  детей раннего возраста, охваченных дошкольным образованием составит 30%.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 составит 95 %.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 Удельный вес численности детей,  занимающих  призовые места в мероприятиях муниципального, регионального и федерального уровней, в общей численности участвующих в них составит 30%.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 Удельный вес педагогических и управленческих кадров, имеющих квалификационную категорию, в общей численности составит 50%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5. Доля целевого использования средств бюджета, выделенных на реализацию полномочий в сфере образования составит 100%.</w:t>
            </w: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064E0">
        <w:rPr>
          <w:sz w:val="28"/>
          <w:szCs w:val="28"/>
        </w:rPr>
        <w:t xml:space="preserve">Паспорт подпрограммы </w:t>
      </w:r>
      <w:r w:rsidRPr="009064E0">
        <w:rPr>
          <w:color w:val="000000"/>
          <w:sz w:val="28"/>
          <w:szCs w:val="28"/>
          <w:shd w:val="clear" w:color="auto" w:fill="FFFFFF"/>
        </w:rPr>
        <w:t xml:space="preserve"> «Раз</w:t>
      </w:r>
      <w:r w:rsidRPr="009064E0">
        <w:rPr>
          <w:bCs/>
          <w:sz w:val="28"/>
          <w:szCs w:val="28"/>
        </w:rPr>
        <w:t>витие системы дошкольного образования»</w:t>
      </w:r>
      <w:r>
        <w:rPr>
          <w:bCs/>
          <w:sz w:val="28"/>
          <w:szCs w:val="28"/>
        </w:rPr>
        <w:t xml:space="preserve"> Муниципальной Программы изложить в следующей редакции: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8222"/>
      </w:tblGrid>
      <w:tr w:rsidR="00A01CBB" w:rsidRPr="00274757" w:rsidTr="00AA5BEC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Ответственный исполнитель подпрограммы</w:t>
            </w:r>
          </w:p>
        </w:tc>
        <w:tc>
          <w:tcPr>
            <w:tcW w:w="822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</w:t>
            </w:r>
          </w:p>
        </w:tc>
      </w:tr>
      <w:tr w:rsidR="00A01CBB" w:rsidRPr="00274757" w:rsidTr="00AA5BEC">
        <w:trPr>
          <w:trHeight w:val="667"/>
        </w:trPr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Соисполнители подпрограммы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22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нет</w:t>
            </w:r>
          </w:p>
        </w:tc>
      </w:tr>
      <w:tr w:rsidR="00A01CBB" w:rsidRPr="00274757" w:rsidTr="00AA5BEC">
        <w:trPr>
          <w:trHeight w:val="757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Цель: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Обеспечение прав граждан на общедоступность дошкольного образования</w:t>
            </w:r>
          </w:p>
        </w:tc>
      </w:tr>
      <w:tr w:rsidR="00A01CBB" w:rsidRPr="00274757" w:rsidTr="00AA5BEC">
        <w:trPr>
          <w:trHeight w:val="3154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Задачи подпрограммы</w:t>
            </w:r>
            <w:r w:rsidRPr="00274757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: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1.Создать условия для содержания детей в муниципальных  дошкольных образовательных учреждениях.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2. Укрепить материально-техническую базу дошкольных образовательных учреждений. Провести капитальный, текущий ремонт зданий, благоустроить территории.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>3. Создать условия для реализации программ дошкольного образования в соответствии с ФГОС.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>4. Увеличить охват детей с ОВЗ услугами дошкольного образования.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5.Обеспечить уровень заработной платы педагогов дошкольных образовательных организаций района не ниже уровня средней заработной платы педагогов дошкольных образовательных организаций по региону.  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A01CBB" w:rsidRPr="00274757" w:rsidRDefault="00A01CBB" w:rsidP="007D211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7"/>
                <w:shd w:val="clear" w:color="auto" w:fill="FFFFFF"/>
              </w:rPr>
            </w:pPr>
          </w:p>
        </w:tc>
      </w:tr>
      <w:tr w:rsidR="00A01CBB" w:rsidRPr="00274757" w:rsidTr="00AA5BEC">
        <w:trPr>
          <w:trHeight w:val="793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Сроки реализации  подпрограммы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>01.01.2017 – 31.12.2021 гг.</w:t>
            </w:r>
          </w:p>
        </w:tc>
      </w:tr>
      <w:tr w:rsidR="00A01CBB" w:rsidRPr="00274757" w:rsidTr="00AA5BEC">
        <w:trPr>
          <w:trHeight w:val="428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Показатели </w:t>
            </w:r>
          </w:p>
          <w:p w:rsidR="00A01CBB" w:rsidRPr="00274757" w:rsidRDefault="00A01CBB" w:rsidP="0058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1. Охват детей раннего возраста дошкольным образованием.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2.Удельный вес муниципальных дошкольных образовательных учреждений, имеющих бессрочную лицензию на данный вид деятельности.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3.Доля муниципальных дошкольных образовательных учреждений, в которых устранены предписания надзорных органов.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4.Доля детей-инвалидов; детей, оставшихся без попечения родителей, охваченных услугами дошкольного образования в общей численности данной категории.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5. Доля муниципальных дошкольных учреждений, в которых условия соответствуют ФГОС.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6.Отношение средней заработной платы педагогических работников дошкольных образовательных организаций к средней заработной плате по региону.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7.  Доля целевого использования средств бюджета, выделенных на реализацию государственных полномочий в сфере образования.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8. Степень удовлетворенности родителей качеством оказания услуг дошкольного образования.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01CBB" w:rsidRPr="00274757" w:rsidTr="007D2112">
        <w:trPr>
          <w:trHeight w:val="5228"/>
        </w:trPr>
        <w:tc>
          <w:tcPr>
            <w:tcW w:w="9924" w:type="dxa"/>
            <w:gridSpan w:val="2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06"/>
              <w:gridCol w:w="1559"/>
              <w:gridCol w:w="1134"/>
              <w:gridCol w:w="1276"/>
              <w:gridCol w:w="1417"/>
              <w:gridCol w:w="1134"/>
              <w:gridCol w:w="992"/>
              <w:gridCol w:w="1955"/>
            </w:tblGrid>
            <w:tr w:rsidR="00A01CBB" w:rsidRPr="00274757" w:rsidTr="00580FFE">
              <w:trPr>
                <w:trHeight w:val="684"/>
              </w:trPr>
              <w:tc>
                <w:tcPr>
                  <w:tcW w:w="13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274757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274757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01CBB" w:rsidRPr="00AA5BEC" w:rsidRDefault="00A01CBB" w:rsidP="007D211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итого</w:t>
                  </w:r>
                </w:p>
              </w:tc>
            </w:tr>
            <w:tr w:rsidR="00A01CBB" w:rsidRPr="00274757" w:rsidTr="00580FFE">
              <w:trPr>
                <w:trHeight w:val="612"/>
              </w:trPr>
              <w:tc>
                <w:tcPr>
                  <w:tcW w:w="13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Муниципальный бюджет</w:t>
                  </w: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33144,7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56646,5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54867,0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51016,0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51890,2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01CBB" w:rsidRPr="00AA5BEC" w:rsidRDefault="00A01CBB" w:rsidP="007D211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247564,4</w:t>
                  </w:r>
                </w:p>
              </w:tc>
            </w:tr>
            <w:tr w:rsidR="00A01CBB" w:rsidRPr="00274757" w:rsidTr="00580FFE">
              <w:trPr>
                <w:trHeight w:val="648"/>
              </w:trPr>
              <w:tc>
                <w:tcPr>
                  <w:tcW w:w="13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Региональный бюджет</w:t>
                  </w: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NoSpacing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106105,1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NoSpacing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106510,5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NoSpacing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88833,7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NoSpacing"/>
                    <w:jc w:val="center"/>
                    <w:rPr>
                      <w:sz w:val="20"/>
                      <w:szCs w:val="22"/>
                    </w:rPr>
                  </w:pPr>
                  <w:r w:rsidRPr="00AA5BEC">
                    <w:rPr>
                      <w:sz w:val="20"/>
                      <w:szCs w:val="22"/>
                    </w:rPr>
                    <w:t>69523,6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68576,9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01CBB" w:rsidRPr="00AA5BEC" w:rsidRDefault="00A01CBB" w:rsidP="007D211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439549,8</w:t>
                  </w:r>
                </w:p>
              </w:tc>
            </w:tr>
            <w:tr w:rsidR="00A01CBB" w:rsidRPr="00274757" w:rsidTr="00580FFE">
              <w:trPr>
                <w:trHeight w:val="704"/>
              </w:trPr>
              <w:tc>
                <w:tcPr>
                  <w:tcW w:w="13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ВСЕГО</w:t>
                  </w: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139249,8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163157,0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143700,7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120539,6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120467,1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AA5BEC" w:rsidRDefault="00A01CBB" w:rsidP="007D211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01CBB" w:rsidRPr="00AA5BEC" w:rsidRDefault="00A01CBB" w:rsidP="007D211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687114,2</w:t>
                  </w:r>
                </w:p>
              </w:tc>
            </w:tr>
          </w:tbl>
          <w:p w:rsidR="00A01CBB" w:rsidRPr="00AA5BE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1CBB" w:rsidRPr="00274757" w:rsidTr="00AA5BEC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222" w:type="dxa"/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1.Охват детей раннего  возраста (от 1,7 до 3 лет)  услугами дошкольного образования составит 80% от общего количества детей, стоящих на очереди.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7"/>
              <w:gridCol w:w="1134"/>
              <w:gridCol w:w="1559"/>
              <w:gridCol w:w="1559"/>
              <w:gridCol w:w="1276"/>
              <w:gridCol w:w="1158"/>
            </w:tblGrid>
            <w:tr w:rsidR="00A01CBB" w:rsidRPr="00274757" w:rsidTr="007D2112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60%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65%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80%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85%</w:t>
                  </w:r>
                </w:p>
              </w:tc>
            </w:tr>
          </w:tbl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2.Удельный вес муниципальных дошкольных образовательных учреждений, имеющих бессрочную лицензию на данный вид деятельности  составит 100%.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955"/>
              <w:gridCol w:w="1559"/>
              <w:gridCol w:w="1559"/>
              <w:gridCol w:w="1276"/>
              <w:gridCol w:w="1158"/>
            </w:tblGrid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 xml:space="preserve">3. Доля муниципальных дошкольных образовательных учреждений, в которых устранены предписания надзорных органов, составит 100%.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238"/>
              <w:gridCol w:w="1134"/>
              <w:gridCol w:w="1559"/>
              <w:gridCol w:w="1418"/>
              <w:gridCol w:w="1158"/>
            </w:tblGrid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95%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4.Увеличение доли детей-инвалидов, детей, оставшихся без попечения родителей,  охваченных услугами дошкольного образования до 50% от общего количества детей данной категории в районе.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955"/>
              <w:gridCol w:w="1134"/>
              <w:gridCol w:w="1134"/>
              <w:gridCol w:w="1417"/>
              <w:gridCol w:w="1867"/>
            </w:tblGrid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25%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30%</w:t>
                  </w:r>
                </w:p>
              </w:tc>
            </w:tr>
          </w:tbl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5. Доля муниципальных дошкольных учреждений, в которых условия соответствуют ФГОС.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245"/>
              <w:gridCol w:w="1134"/>
              <w:gridCol w:w="875"/>
            </w:tblGrid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70%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80%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 xml:space="preserve">6.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100%.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245"/>
              <w:gridCol w:w="993"/>
              <w:gridCol w:w="1016"/>
            </w:tblGrid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AA5BEC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 </w:t>
            </w:r>
            <w:r w:rsidRPr="00AA5BEC">
              <w:rPr>
                <w:rFonts w:ascii="Times New Roman" w:hAnsi="Times New Roman" w:cs="Times New Roman"/>
                <w:sz w:val="20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455"/>
              <w:gridCol w:w="1417"/>
              <w:gridCol w:w="1134"/>
              <w:gridCol w:w="875"/>
            </w:tblGrid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AA5BEC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5B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8.</w:t>
            </w:r>
            <w:r w:rsidRPr="00AA5BEC">
              <w:rPr>
                <w:rFonts w:ascii="Times New Roman" w:hAnsi="Times New Roman"/>
                <w:sz w:val="20"/>
                <w:szCs w:val="24"/>
              </w:rPr>
              <w:t xml:space="preserve"> Удовлетворенность родителей качеством оказания услуг дошкольного обр</w:t>
            </w:r>
            <w:r w:rsidRPr="00AA5BEC">
              <w:rPr>
                <w:rFonts w:ascii="Times New Roman" w:hAnsi="Times New Roman" w:cs="Times New Roman"/>
                <w:sz w:val="20"/>
                <w:szCs w:val="24"/>
              </w:rPr>
              <w:t>азования составит 95%.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387"/>
              <w:gridCol w:w="1134"/>
              <w:gridCol w:w="733"/>
            </w:tblGrid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7D2112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85%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95%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7D21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98%</w:t>
                  </w:r>
                </w:p>
              </w:tc>
            </w:tr>
          </w:tbl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A01CBB" w:rsidRDefault="00A01CBB" w:rsidP="00E87B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/>
          <w:sz w:val="28"/>
          <w:szCs w:val="28"/>
        </w:rPr>
        <w:t xml:space="preserve">        3.3.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Паспорт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2625F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</w:p>
    <w:p w:rsidR="00A01CBB" w:rsidRDefault="00A01CBB" w:rsidP="00E87B8B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A01CBB" w:rsidRDefault="00A01CBB" w:rsidP="00E87B8B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552"/>
        <w:gridCol w:w="1134"/>
        <w:gridCol w:w="2268"/>
        <w:gridCol w:w="2268"/>
      </w:tblGrid>
      <w:tr w:rsidR="00A01CBB" w:rsidRPr="00274757" w:rsidTr="00E87B8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Ответственный исполнитель подпрограммы</w:t>
            </w:r>
          </w:p>
        </w:tc>
        <w:tc>
          <w:tcPr>
            <w:tcW w:w="8222" w:type="dxa"/>
            <w:gridSpan w:val="4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</w:t>
            </w:r>
          </w:p>
        </w:tc>
      </w:tr>
      <w:tr w:rsidR="00A01CBB" w:rsidRPr="00274757" w:rsidTr="00E87B8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Соисполнители подпрограммы</w:t>
            </w:r>
          </w:p>
        </w:tc>
        <w:tc>
          <w:tcPr>
            <w:tcW w:w="8222" w:type="dxa"/>
            <w:gridSpan w:val="4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нет</w:t>
            </w:r>
          </w:p>
        </w:tc>
      </w:tr>
      <w:tr w:rsidR="00A01CBB" w:rsidRPr="00274757" w:rsidTr="00E87B8B">
        <w:trPr>
          <w:trHeight w:val="757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Цель: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</w:t>
            </w:r>
          </w:p>
        </w:tc>
      </w:tr>
      <w:tr w:rsidR="00A01CBB" w:rsidRPr="00274757" w:rsidTr="00E87B8B">
        <w:trPr>
          <w:trHeight w:val="4674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Задачи подпрограммы: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1.Создать условия для реализации образовательных программ начального общего, основного общего и среднего общего образования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2.Обеспечить учащихся общеобразовательных учреждений горячим питанием.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3.Обеспечить подвоз к месту учебы учащихся сельских школ.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4.</w:t>
            </w: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Обеспечить уровень заработной платы педагогов обще образовательных организаций района не ниже уровня средней заработной платы педагогов общеобразовательных организаций по региону</w:t>
            </w:r>
            <w:r w:rsidRPr="00274757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5. Обеспечить обучающихся по ФГОС учебниками в стопроцентном объеме.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>6.</w:t>
            </w:r>
            <w:r w:rsidRPr="00274757">
              <w:rPr>
                <w:rFonts w:ascii="Times New Roman" w:hAnsi="Times New Roman"/>
                <w:sz w:val="20"/>
                <w:szCs w:val="24"/>
              </w:rPr>
              <w:t>Укрепить материально-техническую базу общеобразовательных учреждений. Провести  капитальный, текущий ремонт зданий, систем жизнеобеспечения и благоустройство территорий.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7.Увеличить долю обучающихся в общеобразовательных  учреждениях, занимающихся в одну смену, в общей численности обучающихся.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8. Создать условия для обеспечения доступной среды для лиц с ограниченными возможностями здоровья и введения ФГОС для детей с ОВЗ.</w:t>
            </w:r>
          </w:p>
          <w:p w:rsidR="00A01CBB" w:rsidRPr="00274757" w:rsidRDefault="00A01CBB" w:rsidP="007D211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7"/>
                <w:shd w:val="clear" w:color="auto" w:fill="FFFFFF"/>
              </w:rPr>
            </w:pPr>
          </w:p>
        </w:tc>
      </w:tr>
      <w:tr w:rsidR="00A01CBB" w:rsidRPr="00274757" w:rsidTr="00E87B8B">
        <w:trPr>
          <w:trHeight w:val="535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Сроки реализации  подпрограммы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>01.01.2017 – 31.12.2021 гг.</w:t>
            </w:r>
          </w:p>
        </w:tc>
      </w:tr>
      <w:tr w:rsidR="00A01CBB" w:rsidRPr="00274757" w:rsidTr="00E87B8B">
        <w:trPr>
          <w:trHeight w:val="428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Показатели под программы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1.Доля выпускников,  получивших аттестат об основном общем и среднем общем образовании.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2.Доля обучающихся, обеспеченных горячим питанием в ОУ района.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3</w:t>
            </w:r>
            <w:r w:rsidRPr="0027475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274757">
              <w:rPr>
                <w:rFonts w:ascii="Times New Roman" w:hAnsi="Times New Roman"/>
                <w:sz w:val="20"/>
                <w:szCs w:val="24"/>
              </w:rPr>
              <w:t xml:space="preserve"> Доля школьников, обучающихся в современных условиях.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4. Отношение средней заработной платы педагогических работников общеобразовательных организаций к средней заработной плате по региону.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5. Доля обучающихся по ФГОС, обеспеченных бесплатными учебниками.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6.Доля муниципальных общеобразовательных учреждений, в которых устранены предписания надзорных органов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7. Доля обучающихся в общеобразовательных  учреждениях, занимающихся в одну смену, в общей численности обучающихся.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8. Количество муниципальных общеобразовательных учреждений, в которых созданы условия для лиц с ОВЗ.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9. Доля целевого использования средств бюджета, выделенных на реализацию государственных полномочий в сфере образования</w:t>
            </w: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10. Степень удовлетворенности родителей качеством оказания услуг общего образования.</w:t>
            </w: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01CBB" w:rsidRPr="00274757" w:rsidTr="00E87B8B">
        <w:trPr>
          <w:gridBefore w:val="1"/>
          <w:wBefore w:w="1702" w:type="dxa"/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1CBB" w:rsidRPr="00274757" w:rsidRDefault="00A01CBB" w:rsidP="007D2112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CBB" w:rsidRPr="00E87B8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CBB" w:rsidRPr="00E87B8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CBB" w:rsidRPr="00E87B8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1CBB" w:rsidRPr="00274757" w:rsidTr="00E87B8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222" w:type="dxa"/>
            <w:gridSpan w:val="4"/>
          </w:tcPr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1. Доля выпускников, получивших аттестат об основном общем и среднем общем образовании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627"/>
              <w:gridCol w:w="1245"/>
              <w:gridCol w:w="993"/>
              <w:gridCol w:w="1016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 xml:space="preserve">показатель 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97%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/98%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98%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99%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99%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/100%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100%/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2. Доля обучающихся, охваченных горячим питанием в ОУ района.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627"/>
              <w:gridCol w:w="1387"/>
              <w:gridCol w:w="992"/>
              <w:gridCol w:w="875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88%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93%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95%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 xml:space="preserve">3. Доля школьников, обучающихся в современных условиях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627"/>
              <w:gridCol w:w="1104"/>
              <w:gridCol w:w="1134"/>
              <w:gridCol w:w="1016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85%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87%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95%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4. Отношение средней заработной платы педагогических работников общеобразовательных организаций к средней заработной плате по региону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455"/>
              <w:gridCol w:w="1276"/>
              <w:gridCol w:w="1275"/>
              <w:gridCol w:w="875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Не менее 100%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Не менее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Не менее 100%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Не менее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sz w:val="20"/>
                <w:szCs w:val="24"/>
              </w:rPr>
              <w:t>5. Доля обучающихся по ФГОС, обеспеченных бесплатными учебниками.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313"/>
              <w:gridCol w:w="1418"/>
              <w:gridCol w:w="1275"/>
              <w:gridCol w:w="875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80%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</w:t>
                  </w:r>
                </w:p>
              </w:tc>
            </w:tr>
          </w:tbl>
          <w:p w:rsidR="00A01CBB" w:rsidRPr="00E87B8B" w:rsidRDefault="00A01CBB" w:rsidP="007D211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87B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 </w:t>
            </w:r>
            <w:r w:rsidRPr="00E87B8B">
              <w:rPr>
                <w:rFonts w:ascii="Times New Roman" w:hAnsi="Times New Roman" w:cs="Times New Roman"/>
                <w:sz w:val="20"/>
                <w:szCs w:val="24"/>
              </w:rPr>
              <w:t>Доля муниципальных общеобразовательных учреждений, в которых устранены предписания надзорных органов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387"/>
              <w:gridCol w:w="1134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85%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98%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</w:t>
                  </w:r>
                </w:p>
              </w:tc>
            </w:tr>
          </w:tbl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4"/>
              </w:rPr>
              <w:t>7.</w:t>
            </w:r>
            <w:r w:rsidRPr="00274757">
              <w:rPr>
                <w:rFonts w:ascii="Times New Roman" w:hAnsi="Times New Roman"/>
                <w:sz w:val="20"/>
                <w:szCs w:val="24"/>
              </w:rPr>
              <w:t>Доля обучающихся в общеобразовательных  учреждениях, занимающихся в одну смену, в общей численности обучающихся.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245"/>
              <w:gridCol w:w="1276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85%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95%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98%</w:t>
                  </w:r>
                </w:p>
              </w:tc>
            </w:tr>
          </w:tbl>
          <w:p w:rsidR="00A01CBB" w:rsidRPr="00E87B8B" w:rsidRDefault="00A01CBB" w:rsidP="007D211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7B8B">
              <w:rPr>
                <w:rFonts w:ascii="Times New Roman" w:hAnsi="Times New Roman" w:cs="Times New Roman"/>
                <w:sz w:val="20"/>
                <w:szCs w:val="24"/>
              </w:rPr>
              <w:t>8. Количество муниципальных общеобразовательных учреждений, в которых созданы условия для лиц с ОВЗ и внедрения ФГОС ОВЗ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387"/>
              <w:gridCol w:w="1134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40%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50%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75%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78%</w:t>
                  </w:r>
                </w:p>
              </w:tc>
            </w:tr>
          </w:tbl>
          <w:p w:rsidR="00A01CBB" w:rsidRPr="00E87B8B" w:rsidRDefault="00A01CBB" w:rsidP="007D211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7B8B">
              <w:rPr>
                <w:rFonts w:ascii="Times New Roman" w:hAnsi="Times New Roman" w:cs="Times New Roman"/>
                <w:sz w:val="20"/>
                <w:szCs w:val="24"/>
              </w:rPr>
              <w:t>9. Доля целевого использования средств бюджета, выделенных на реализацию государственных полномочий в сфере образования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245"/>
              <w:gridCol w:w="1134"/>
              <w:gridCol w:w="875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100%</w:t>
                  </w:r>
                </w:p>
              </w:tc>
            </w:tr>
          </w:tbl>
          <w:p w:rsidR="00A01CBB" w:rsidRPr="00E87B8B" w:rsidRDefault="00A01CBB" w:rsidP="007D211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7B8B">
              <w:rPr>
                <w:rFonts w:ascii="Times New Roman" w:hAnsi="Times New Roman" w:cs="Times New Roman"/>
                <w:sz w:val="20"/>
                <w:szCs w:val="24"/>
              </w:rPr>
              <w:t>10.Удовлетворенность родителей качеством оказания услуг общего образования составит 95%.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245"/>
              <w:gridCol w:w="1276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85%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95%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4"/>
                    </w:rPr>
                    <w:t>100</w:t>
                  </w:r>
                </w:p>
              </w:tc>
            </w:tr>
          </w:tbl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01CBB" w:rsidRDefault="00A01CBB" w:rsidP="00E87B8B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276"/>
        <w:gridCol w:w="1275"/>
        <w:gridCol w:w="1418"/>
        <w:gridCol w:w="1134"/>
        <w:gridCol w:w="1134"/>
        <w:gridCol w:w="1134"/>
        <w:gridCol w:w="1276"/>
      </w:tblGrid>
      <w:tr w:rsidR="00A01CBB" w:rsidRPr="00274757" w:rsidTr="007D2112">
        <w:trPr>
          <w:trHeight w:val="456"/>
        </w:trPr>
        <w:tc>
          <w:tcPr>
            <w:tcW w:w="1277" w:type="dxa"/>
            <w:vMerge w:val="restart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01CBB" w:rsidRPr="00274757" w:rsidTr="007D2112">
        <w:trPr>
          <w:trHeight w:val="408"/>
        </w:trPr>
        <w:tc>
          <w:tcPr>
            <w:tcW w:w="1277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529645,0</w:t>
            </w:r>
          </w:p>
        </w:tc>
      </w:tr>
      <w:tr w:rsidR="00A01CBB" w:rsidRPr="00274757" w:rsidTr="007D2112">
        <w:trPr>
          <w:trHeight w:val="432"/>
        </w:trPr>
        <w:tc>
          <w:tcPr>
            <w:tcW w:w="1277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273281,0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258670,1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220614,4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173814,3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1097842,8</w:t>
            </w:r>
          </w:p>
        </w:tc>
      </w:tr>
      <w:tr w:rsidR="00A01CBB" w:rsidRPr="00274757" w:rsidTr="007D2112">
        <w:trPr>
          <w:trHeight w:val="432"/>
        </w:trPr>
        <w:tc>
          <w:tcPr>
            <w:tcW w:w="1277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1734,9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NoSpacing"/>
              <w:jc w:val="center"/>
              <w:rPr>
                <w:sz w:val="20"/>
                <w:szCs w:val="20"/>
              </w:rPr>
            </w:pPr>
            <w:r w:rsidRPr="00580F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1734,9</w:t>
            </w:r>
          </w:p>
        </w:tc>
      </w:tr>
      <w:tr w:rsidR="00A01CBB" w:rsidRPr="00274757" w:rsidTr="007D2112">
        <w:trPr>
          <w:trHeight w:val="407"/>
        </w:trPr>
        <w:tc>
          <w:tcPr>
            <w:tcW w:w="1277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1CBB" w:rsidRPr="00580FFE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1629222,7</w:t>
            </w:r>
          </w:p>
        </w:tc>
      </w:tr>
    </w:tbl>
    <w:p w:rsidR="00A01CBB" w:rsidRDefault="00A01CBB" w:rsidP="00E87B8B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3.4. </w:t>
      </w:r>
      <w:r w:rsidRPr="00DF4E2D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8363"/>
      </w:tblGrid>
      <w:tr w:rsidR="00A01CBB" w:rsidRPr="00274757" w:rsidTr="009030D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Ответственный исполнитель подпрограммы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район»</w:t>
            </w:r>
          </w:p>
        </w:tc>
      </w:tr>
      <w:tr w:rsidR="00A01CBB" w:rsidRPr="00274757" w:rsidTr="009030D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Соисполнители подпрограммы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A01CBB" w:rsidRPr="00274757" w:rsidTr="009030DB">
        <w:trPr>
          <w:trHeight w:val="757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Обеспечение развития системы дополнительного образования детей, выявления и поддержки одаренных детей. Создание условий для комплексного развития и воспитания детей.</w:t>
            </w: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1CBB" w:rsidRPr="00274757" w:rsidRDefault="00A01CBB" w:rsidP="007D2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01CBB" w:rsidRPr="00274757" w:rsidTr="009030DB">
        <w:trPr>
          <w:trHeight w:val="3747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Задачи подпрограммы: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1.Создать условия для реализации дополнительных образовательных программ  и обеспечить условия для их предоставления.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2.Обеспечить выполнение муниципального задания на оказание муниципальных услуг.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3.Укрепить материально-техническую базу учреждений дополнительного образования детей.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</w:t>
            </w: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Провести мероприятия по о</w:t>
            </w:r>
            <w:r w:rsidRPr="00274757">
              <w:rPr>
                <w:rFonts w:ascii="Times New Roman" w:hAnsi="Times New Roman"/>
                <w:sz w:val="20"/>
                <w:szCs w:val="20"/>
              </w:rPr>
              <w:t>рганизации  и обеспечению отдыха и оздоровления детей и подростков.</w:t>
            </w:r>
          </w:p>
          <w:p w:rsidR="00A01CBB" w:rsidRPr="00580FFE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274757">
              <w:rPr>
                <w:rFonts w:ascii="Times New Roman" w:hAnsi="Times New Roman"/>
                <w:sz w:val="20"/>
                <w:szCs w:val="20"/>
              </w:rPr>
              <w:t>Создать условия для выявления,  развития и самореализации одаренных детей.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sz w:val="20"/>
                <w:szCs w:val="20"/>
              </w:rPr>
              <w:t xml:space="preserve">6.Обеспечить проведение </w:t>
            </w:r>
            <w:r w:rsidRPr="00274757">
              <w:rPr>
                <w:rFonts w:ascii="Times New Roman" w:hAnsi="Times New Roman"/>
                <w:sz w:val="20"/>
                <w:szCs w:val="20"/>
              </w:rPr>
              <w:t>олимпиад, конкурсов, конференций, соревнований, фестивалей.</w:t>
            </w:r>
          </w:p>
        </w:tc>
      </w:tr>
      <w:tr w:rsidR="00A01CBB" w:rsidRPr="00274757" w:rsidTr="009030DB">
        <w:trPr>
          <w:trHeight w:val="793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Сроки реализации  подпрограммы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01.01.2017 – 31.12.2021 гг.</w:t>
            </w:r>
          </w:p>
        </w:tc>
      </w:tr>
      <w:tr w:rsidR="00A01CBB" w:rsidRPr="00274757" w:rsidTr="009030DB">
        <w:trPr>
          <w:trHeight w:val="267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Показатели под программы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Удельный вес численности детей,  получающих услуги дополнительного образования в общей численности детей в возрасте от 5 до 18 лет.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 Доля учреждений дополнительного образования, соответствующих современным требованиям к учреждениям дополнительного образования.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 Количество учреждений дополнительного образования детей, в которых улучшена материально-техническая база.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4.Количество детей, охваченных разными формами отдыха и оздоровления.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5. Количество одаренных детей в районе.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6.Удельный вес победителей и призеров мероприятий муниципального, регионального, федерального уровней от общего количества их участников.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7.Количество победителей и призеров олимпиады регионального и федерального уровней</w:t>
            </w:r>
            <w:r w:rsidRPr="0027475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8. Отношение среднемесячной заработной платы педагогических работников учреждений дополнительного образования детей к средней зарплате учителей в  образовательных организациях общего образования в районе.</w:t>
            </w: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9. Удовлетворенность родителей качеством оказания услуг дополнительного образования.</w:t>
            </w: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CBB" w:rsidRPr="00274757" w:rsidTr="009030D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363" w:type="dxa"/>
          </w:tcPr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1. Удельный вес численности детей,  получающих услуги дополнительного образования в общей численности детей в возрасте от 5 до 18 лет.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134"/>
              <w:gridCol w:w="1276"/>
              <w:gridCol w:w="1559"/>
              <w:gridCol w:w="1276"/>
              <w:gridCol w:w="1016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Показатель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58%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70%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 Доля учреждений дополнительного образования, соответствующих современным требованиям к учреждениям дополнительного образования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171"/>
              <w:gridCol w:w="1560"/>
              <w:gridCol w:w="1275"/>
              <w:gridCol w:w="875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3.Количество учреждений дополнительного образования детей, в которых улучшена материально-техническая база (с нарастающим итогом)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313"/>
              <w:gridCol w:w="1418"/>
              <w:gridCol w:w="1425"/>
              <w:gridCol w:w="725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 Количество детей, охваченных разными формами отдыха и оздоровления</w:t>
            </w:r>
          </w:p>
          <w:tbl>
            <w:tblPr>
              <w:tblW w:w="8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75"/>
              <w:gridCol w:w="1314"/>
              <w:gridCol w:w="1276"/>
              <w:gridCol w:w="1418"/>
              <w:gridCol w:w="1134"/>
              <w:gridCol w:w="954"/>
            </w:tblGrid>
            <w:tr w:rsidR="00A01CBB" w:rsidRPr="00274757" w:rsidTr="00274757">
              <w:trPr>
                <w:trHeight w:val="305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rPr>
                <w:trHeight w:val="610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з222</w:t>
                  </w:r>
                  <w:r w:rsidRPr="0027475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2700</w:t>
                  </w:r>
                  <w:r w:rsidRPr="00274757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22222202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2222</w:t>
                  </w:r>
                  <w:r w:rsidRPr="0027475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2800</w:t>
                  </w:r>
                  <w:r w:rsidRPr="00274757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2</w:t>
                  </w:r>
                  <w:r w:rsidRPr="0027475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3000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88</w:t>
                  </w:r>
                  <w:r w:rsidRPr="0027475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3000</w:t>
                  </w:r>
                  <w:r w:rsidRPr="00274757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83008300300887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5. Количество одаренных детей в районе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627"/>
              <w:gridCol w:w="894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680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6. Удельный вес победителей и призеров мероприятий муниципального, регионального, федерального уровней от общего количества их участников.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455"/>
              <w:gridCol w:w="1417"/>
              <w:gridCol w:w="1134"/>
              <w:gridCol w:w="875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25%</w:t>
                  </w:r>
                </w:p>
              </w:tc>
            </w:tr>
          </w:tbl>
          <w:p w:rsidR="00A01CBB" w:rsidRPr="00580FFE" w:rsidRDefault="00A01CBB" w:rsidP="007D211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олимпиады регионального и федерального уровней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455"/>
              <w:gridCol w:w="1417"/>
              <w:gridCol w:w="1134"/>
              <w:gridCol w:w="875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274757">
              <w:rPr>
                <w:rFonts w:ascii="Times New Roman" w:hAnsi="Times New Roman"/>
                <w:sz w:val="20"/>
                <w:szCs w:val="20"/>
              </w:rPr>
              <w:t xml:space="preserve"> Отношение среднемесячной заработной платы педагогических работников учреждений дополнительного образования детей к средней зарплате учителей в  образовательных организациях общего образования в районе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455"/>
              <w:gridCol w:w="1559"/>
              <w:gridCol w:w="1134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9. Удовлетворенность родителей качеством оказания услуг дополнительного образования.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626"/>
              <w:gridCol w:w="1627"/>
              <w:gridCol w:w="1627"/>
              <w:gridCol w:w="894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1CBB" w:rsidRPr="00274757" w:rsidRDefault="00A01CBB" w:rsidP="007D2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701"/>
        <w:gridCol w:w="992"/>
        <w:gridCol w:w="1134"/>
        <w:gridCol w:w="1276"/>
        <w:gridCol w:w="1134"/>
        <w:gridCol w:w="992"/>
        <w:gridCol w:w="1190"/>
      </w:tblGrid>
      <w:tr w:rsidR="00A01CBB" w:rsidRPr="00274757" w:rsidTr="009030DB">
        <w:trPr>
          <w:trHeight w:val="456"/>
        </w:trPr>
        <w:tc>
          <w:tcPr>
            <w:tcW w:w="1702" w:type="dxa"/>
            <w:vMerge w:val="restart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итого</w:t>
            </w:r>
          </w:p>
        </w:tc>
      </w:tr>
      <w:tr w:rsidR="00A01CBB" w:rsidRPr="00274757" w:rsidTr="009030DB">
        <w:trPr>
          <w:trHeight w:val="408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24038,7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24310,2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23420,8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119815,1</w:t>
            </w:r>
          </w:p>
        </w:tc>
      </w:tr>
      <w:tr w:rsidR="00A01CBB" w:rsidRPr="00274757" w:rsidTr="009030DB">
        <w:trPr>
          <w:trHeight w:val="432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NoSpacing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4824,1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NoSpacing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8075,7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NoSpacing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4217,8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NoSpacing"/>
              <w:jc w:val="center"/>
              <w:rPr>
                <w:sz w:val="20"/>
                <w:szCs w:val="22"/>
              </w:rPr>
            </w:pPr>
            <w:r w:rsidRPr="009030DB">
              <w:rPr>
                <w:sz w:val="20"/>
                <w:szCs w:val="22"/>
              </w:rPr>
              <w:t>2996,7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23063,6</w:t>
            </w:r>
          </w:p>
        </w:tc>
      </w:tr>
      <w:tr w:rsidR="00A01CBB" w:rsidRPr="00274757" w:rsidTr="009030DB">
        <w:trPr>
          <w:trHeight w:val="432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</w:tr>
      <w:tr w:rsidR="00A01CBB" w:rsidRPr="00274757" w:rsidTr="009030DB">
        <w:trPr>
          <w:trHeight w:val="432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01CBB" w:rsidRPr="00274757" w:rsidTr="009030DB">
        <w:trPr>
          <w:trHeight w:val="432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Итого 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28862,8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32298,9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142878,7</w:t>
            </w:r>
          </w:p>
        </w:tc>
      </w:tr>
      <w:tr w:rsidR="00A01CBB" w:rsidRPr="00274757" w:rsidTr="009030DB">
        <w:trPr>
          <w:trHeight w:val="432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420</w:t>
            </w:r>
          </w:p>
        </w:tc>
      </w:tr>
      <w:tr w:rsidR="00A01CBB" w:rsidRPr="00274757" w:rsidTr="009030DB">
        <w:trPr>
          <w:trHeight w:val="407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b/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29282,8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32298,9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28528,0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9030DB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143298,7</w:t>
            </w:r>
          </w:p>
        </w:tc>
      </w:tr>
    </w:tbl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A01CBB" w:rsidRDefault="00A01CBB" w:rsidP="009030DB">
      <w:pPr>
        <w:jc w:val="both"/>
        <w:rPr>
          <w:rFonts w:ascii="Times New Roman" w:hAnsi="Times New Roman"/>
          <w:sz w:val="28"/>
          <w:szCs w:val="28"/>
        </w:rPr>
      </w:pPr>
      <w:r w:rsidRPr="009030DB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3.5.</w:t>
      </w:r>
      <w:r w:rsidRPr="00903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 подпрограммы  «</w:t>
      </w:r>
      <w:r w:rsidRPr="009030DB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9030D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985"/>
        <w:gridCol w:w="1134"/>
        <w:gridCol w:w="1134"/>
        <w:gridCol w:w="1134"/>
        <w:gridCol w:w="992"/>
        <w:gridCol w:w="850"/>
        <w:gridCol w:w="993"/>
      </w:tblGrid>
      <w:tr w:rsidR="00A01CBB" w:rsidRPr="00274757" w:rsidTr="009030D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Ответственный исполнитель подпрограммы</w:t>
            </w:r>
          </w:p>
        </w:tc>
        <w:tc>
          <w:tcPr>
            <w:tcW w:w="8222" w:type="dxa"/>
            <w:gridSpan w:val="7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</w:t>
            </w:r>
          </w:p>
        </w:tc>
      </w:tr>
      <w:tr w:rsidR="00A01CBB" w:rsidRPr="00274757" w:rsidTr="009030D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Соисполнители подпрограммы</w:t>
            </w:r>
          </w:p>
        </w:tc>
        <w:tc>
          <w:tcPr>
            <w:tcW w:w="8222" w:type="dxa"/>
            <w:gridSpan w:val="7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A01CBB" w:rsidRPr="00274757" w:rsidTr="009030DB">
        <w:trPr>
          <w:trHeight w:val="757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:rsidR="00A01CBB" w:rsidRPr="006C0173" w:rsidRDefault="00A01CBB" w:rsidP="007D211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Обеспечение  организационно-финансовых условий для  развития системы образования района</w:t>
            </w:r>
          </w:p>
        </w:tc>
      </w:tr>
      <w:tr w:rsidR="00A01CBB" w:rsidRPr="00274757" w:rsidTr="009030DB">
        <w:trPr>
          <w:trHeight w:val="2472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Задачи подпрограммы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1.Обеспечить деятельность структурных подразделений Комитета образования.</w:t>
            </w:r>
          </w:p>
          <w:p w:rsidR="00A01CBB" w:rsidRPr="00274757" w:rsidRDefault="00A01CBB" w:rsidP="007D211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 Качественно исполнять функции главного распорядителя бюджетных средств.</w:t>
            </w:r>
          </w:p>
          <w:p w:rsidR="00A01CBB" w:rsidRPr="00274757" w:rsidRDefault="00A01CBB" w:rsidP="007D2112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 Повышение качества и эффективности муниципальных услуг в системе образования района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4.Обеспечить приобретение материальных запасов и оказание услуг.</w:t>
            </w:r>
          </w:p>
          <w:p w:rsidR="00A01CBB" w:rsidRPr="00274757" w:rsidRDefault="00A01CBB" w:rsidP="007D2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5. Создать условия, способствующие повышению эффективности деятельности педагогов.</w:t>
            </w:r>
          </w:p>
        </w:tc>
      </w:tr>
      <w:tr w:rsidR="00A01CBB" w:rsidRPr="00274757" w:rsidTr="009030DB">
        <w:trPr>
          <w:trHeight w:val="793"/>
        </w:trPr>
        <w:tc>
          <w:tcPr>
            <w:tcW w:w="1702" w:type="dxa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Сроки реализации  подпрограммы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1CBB" w:rsidRPr="00274757" w:rsidRDefault="00A01CBB" w:rsidP="007D211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</w:rPr>
              <w:t>01.01.2017 – 31.12.2021 гг.</w:t>
            </w:r>
          </w:p>
        </w:tc>
      </w:tr>
      <w:tr w:rsidR="00A01CBB" w:rsidRPr="00274757" w:rsidTr="009030DB">
        <w:trPr>
          <w:trHeight w:val="428"/>
        </w:trPr>
        <w:tc>
          <w:tcPr>
            <w:tcW w:w="1702" w:type="dxa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Показатели под программы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1. Доля целевого использования средств бюджета, выделенных на реализацию полномочий в сфере образования.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 Среднее значение доли обращений граждан, рассмотренных без нарушений установленных сроков (в общем числе обращений).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 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организаций.</w:t>
            </w:r>
          </w:p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5.</w:t>
            </w:r>
            <w:r w:rsidRPr="006C0173">
              <w:rPr>
                <w:rFonts w:ascii="Times New Roman" w:hAnsi="Times New Roman"/>
                <w:sz w:val="20"/>
                <w:szCs w:val="20"/>
              </w:rPr>
              <w:t xml:space="preserve"> Удельный вес педагогических и управленческих кадров,  имеющих первую и высшую квалификационные категории.</w:t>
            </w:r>
          </w:p>
          <w:p w:rsidR="00A01CBB" w:rsidRPr="00274757" w:rsidRDefault="00A01CBB" w:rsidP="007D21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C0173">
              <w:rPr>
                <w:rFonts w:ascii="Times New Roman" w:hAnsi="Times New Roman"/>
                <w:sz w:val="20"/>
                <w:szCs w:val="20"/>
              </w:rPr>
              <w:t>Процент педагогов, принимающих участие в профессиональных конкурсах различного уровня.</w:t>
            </w:r>
          </w:p>
        </w:tc>
      </w:tr>
      <w:tr w:rsidR="00A01CBB" w:rsidRPr="00274757" w:rsidTr="009030DB">
        <w:trPr>
          <w:trHeight w:val="456"/>
        </w:trPr>
        <w:tc>
          <w:tcPr>
            <w:tcW w:w="1702" w:type="dxa"/>
            <w:vMerge w:val="restart"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01CBB" w:rsidRPr="00274757" w:rsidTr="009030DB">
        <w:trPr>
          <w:trHeight w:val="408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51452,4</w:t>
            </w:r>
          </w:p>
        </w:tc>
      </w:tr>
      <w:tr w:rsidR="00A01CBB" w:rsidRPr="00274757" w:rsidTr="009030DB">
        <w:trPr>
          <w:trHeight w:val="432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A01CBB" w:rsidRPr="00274757" w:rsidTr="009030DB">
        <w:trPr>
          <w:trHeight w:val="725"/>
        </w:trPr>
        <w:tc>
          <w:tcPr>
            <w:tcW w:w="1702" w:type="dxa"/>
            <w:vMerge/>
          </w:tcPr>
          <w:p w:rsidR="00A01CBB" w:rsidRPr="00274757" w:rsidRDefault="00A01CBB" w:rsidP="007D2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6C0173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52027,0</w:t>
            </w:r>
          </w:p>
        </w:tc>
      </w:tr>
      <w:tr w:rsidR="00A01CBB" w:rsidRPr="00274757" w:rsidTr="009030DB">
        <w:tc>
          <w:tcPr>
            <w:tcW w:w="1702" w:type="dxa"/>
          </w:tcPr>
          <w:p w:rsidR="00A01CBB" w:rsidRPr="00274757" w:rsidRDefault="00A01CBB" w:rsidP="007D2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747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222" w:type="dxa"/>
            <w:gridSpan w:val="7"/>
          </w:tcPr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1. Освоение в отчетном периоде средств местного бюджета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627"/>
              <w:gridCol w:w="1245"/>
              <w:gridCol w:w="1134"/>
              <w:gridCol w:w="875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Показатель 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2. Отсутствие задолженности по платежам в бюджет различных уровней и просроченной бюджетной задолженности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455"/>
              <w:gridCol w:w="1417"/>
              <w:gridCol w:w="1134"/>
              <w:gridCol w:w="875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3. Среднее значение доли обращений граждан, рассмотренных без нарушений установленных сроков (в общем числе обращений).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627"/>
              <w:gridCol w:w="1245"/>
              <w:gridCol w:w="1134"/>
              <w:gridCol w:w="875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>4. 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455"/>
              <w:gridCol w:w="1559"/>
              <w:gridCol w:w="1134"/>
              <w:gridCol w:w="733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C0173">
              <w:rPr>
                <w:rFonts w:ascii="Times New Roman" w:hAnsi="Times New Roman"/>
                <w:sz w:val="20"/>
                <w:szCs w:val="20"/>
              </w:rPr>
              <w:t>Удельный вес педагогических и управленческих кадров,  имеющих первую и высшую квалификационные категории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1380"/>
              <w:gridCol w:w="1455"/>
              <w:gridCol w:w="1417"/>
              <w:gridCol w:w="1276"/>
              <w:gridCol w:w="733"/>
            </w:tblGrid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(с нарастающим итогом)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26%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45%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75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C0173">
              <w:rPr>
                <w:rFonts w:ascii="Times New Roman" w:hAnsi="Times New Roman"/>
                <w:sz w:val="20"/>
                <w:szCs w:val="20"/>
              </w:rPr>
              <w:t>Процент педагогов, принимающих участие в профессиональных конкурсах различного уровня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626"/>
              <w:gridCol w:w="1522"/>
              <w:gridCol w:w="1559"/>
              <w:gridCol w:w="1417"/>
              <w:gridCol w:w="1276"/>
              <w:gridCol w:w="733"/>
            </w:tblGrid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A01CBB" w:rsidRPr="00274757" w:rsidTr="0027475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01CBB" w:rsidRPr="00274757" w:rsidRDefault="00A01CBB" w:rsidP="002747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4757">
                    <w:rPr>
                      <w:rFonts w:ascii="Times New Roman" w:hAnsi="Times New Roman"/>
                      <w:sz w:val="20"/>
                      <w:szCs w:val="20"/>
                    </w:rPr>
                    <w:t>17%</w:t>
                  </w:r>
                </w:p>
              </w:tc>
            </w:tr>
          </w:tbl>
          <w:p w:rsidR="00A01CBB" w:rsidRPr="00274757" w:rsidRDefault="00A01CBB" w:rsidP="007D211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1CBB" w:rsidRPr="00DF1AE8" w:rsidRDefault="00A01CBB" w:rsidP="009030DB">
      <w:pPr>
        <w:jc w:val="both"/>
      </w:pPr>
    </w:p>
    <w:p w:rsidR="00A01CBB" w:rsidRDefault="00A01CBB" w:rsidP="001D30C4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3.6.</w:t>
      </w:r>
      <w:r w:rsidRPr="003B35A7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01CBB" w:rsidRDefault="00A01CBB" w:rsidP="00580FFE">
      <w:pPr>
        <w:tabs>
          <w:tab w:val="left" w:pos="426"/>
        </w:tabs>
        <w:spacing w:before="100" w:beforeAutospacing="1" w:after="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B35A7">
        <w:rPr>
          <w:rFonts w:ascii="Times New Roman" w:hAnsi="Times New Roman"/>
          <w:sz w:val="28"/>
          <w:szCs w:val="28"/>
        </w:rPr>
        <w:t>Раздел 2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</w:p>
    <w:p w:rsidR="00A01CBB" w:rsidRDefault="00A01CBB" w:rsidP="001D30C4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35A7">
        <w:rPr>
          <w:rFonts w:ascii="Times New Roman" w:hAnsi="Times New Roman"/>
          <w:sz w:val="28"/>
          <w:szCs w:val="28"/>
        </w:rPr>
        <w:t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1"/>
        <w:gridCol w:w="1134"/>
        <w:gridCol w:w="1134"/>
        <w:gridCol w:w="1417"/>
        <w:gridCol w:w="1134"/>
        <w:gridCol w:w="1276"/>
        <w:gridCol w:w="1388"/>
      </w:tblGrid>
      <w:tr w:rsidR="00A01CBB" w:rsidRPr="00274757" w:rsidTr="001D30C4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  <w:p w:rsidR="00A01CBB" w:rsidRPr="00C1529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01CBB" w:rsidRPr="00274757" w:rsidTr="001D30C4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  <w:p w:rsidR="00A01CBB" w:rsidRPr="00C1529C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247564,4</w:t>
            </w:r>
          </w:p>
        </w:tc>
      </w:tr>
      <w:tr w:rsidR="00A01CBB" w:rsidRPr="00274757" w:rsidTr="001D30C4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бюджет</w:t>
            </w:r>
          </w:p>
          <w:p w:rsidR="00A01CBB" w:rsidRPr="00C1529C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3B35A7">
              <w:rPr>
                <w:sz w:val="24"/>
                <w:szCs w:val="24"/>
              </w:rPr>
              <w:t>106105,1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3B35A7">
              <w:rPr>
                <w:sz w:val="24"/>
                <w:szCs w:val="24"/>
              </w:rPr>
              <w:t>106510,5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3B35A7">
              <w:rPr>
                <w:sz w:val="24"/>
                <w:szCs w:val="24"/>
              </w:rPr>
              <w:t>88833,7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3B35A7">
              <w:rPr>
                <w:sz w:val="24"/>
                <w:szCs w:val="24"/>
              </w:rPr>
              <w:t>69523,6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439549,8</w:t>
            </w:r>
          </w:p>
        </w:tc>
      </w:tr>
      <w:tr w:rsidR="00A01CBB" w:rsidRPr="00274757" w:rsidTr="001D30C4">
        <w:trPr>
          <w:trHeight w:val="1347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A01CB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01CB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1D567A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A01CBB" w:rsidRPr="003B35A7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CBB" w:rsidRPr="003B35A7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687114,2</w:t>
            </w:r>
          </w:p>
        </w:tc>
      </w:tr>
    </w:tbl>
    <w:p w:rsidR="00A01CBB" w:rsidRDefault="00A01CBB" w:rsidP="001D30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1CBB" w:rsidRDefault="00A01CBB" w:rsidP="001D30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5A7">
        <w:rPr>
          <w:rFonts w:ascii="Times New Roman" w:hAnsi="Times New Roman"/>
          <w:sz w:val="28"/>
          <w:szCs w:val="28"/>
        </w:rPr>
        <w:t>Объем финансовых средств определен в соответствии с расходными обязательствами главных распорядителей средств бюджетных средств – ответственного исполнителя Подпрограммы. Основные средства в рамках Подпрограммы направляются на обеспечение развития системы дошкольного образования муниципального района «Карымский район», обеспечение прав граждан на общедосту</w:t>
      </w:r>
      <w:r>
        <w:rPr>
          <w:rFonts w:ascii="Times New Roman" w:hAnsi="Times New Roman"/>
          <w:sz w:val="28"/>
          <w:szCs w:val="28"/>
        </w:rPr>
        <w:t>пность дошкольного образования».</w:t>
      </w:r>
    </w:p>
    <w:p w:rsidR="00A01CBB" w:rsidRDefault="00A01CBB" w:rsidP="001D30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3.7. </w:t>
      </w:r>
      <w:r w:rsidRPr="003B35A7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A01CBB" w:rsidRDefault="00A01CBB" w:rsidP="001D30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1CBB" w:rsidRDefault="00A01CBB" w:rsidP="00580FF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B35A7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</w:p>
    <w:p w:rsidR="00A01CBB" w:rsidRDefault="00A01CBB" w:rsidP="001D30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5A7">
        <w:rPr>
          <w:rFonts w:ascii="Times New Roman" w:hAnsi="Times New Roman"/>
          <w:sz w:val="28"/>
          <w:szCs w:val="28"/>
        </w:rPr>
        <w:t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134"/>
        <w:gridCol w:w="1134"/>
        <w:gridCol w:w="1134"/>
        <w:gridCol w:w="1276"/>
        <w:gridCol w:w="1275"/>
        <w:gridCol w:w="1418"/>
      </w:tblGrid>
      <w:tr w:rsidR="00A01CBB" w:rsidRPr="00274757" w:rsidTr="001D30C4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</w:tr>
      <w:tr w:rsidR="00A01CBB" w:rsidRPr="00274757" w:rsidTr="001D30C4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66161,8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116916,0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121937,0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111346,6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113283,6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529645,0</w:t>
            </w:r>
          </w:p>
        </w:tc>
      </w:tr>
      <w:tr w:rsidR="00A01CBB" w:rsidRPr="00274757" w:rsidTr="001D30C4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273281,0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258670,1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220614,4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173814,3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171463,0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1097842,8</w:t>
            </w:r>
          </w:p>
        </w:tc>
      </w:tr>
      <w:tr w:rsidR="00A01CBB" w:rsidRPr="00274757" w:rsidTr="001D30C4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1734,9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NoSpacing"/>
              <w:jc w:val="center"/>
              <w:rPr>
                <w:sz w:val="22"/>
                <w:szCs w:val="22"/>
              </w:rPr>
            </w:pPr>
            <w:r w:rsidRPr="001D30C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1734,9</w:t>
            </w:r>
          </w:p>
        </w:tc>
      </w:tr>
      <w:tr w:rsidR="00A01CBB" w:rsidRPr="00274757" w:rsidTr="001D30C4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339442,8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377321,0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342551,4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285160,9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284746,6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1D30C4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1CBB" w:rsidRPr="001D30C4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D30C4">
              <w:rPr>
                <w:rFonts w:ascii="Times New Roman" w:hAnsi="Times New Roman" w:cs="Times New Roman"/>
                <w:color w:val="000000"/>
              </w:rPr>
              <w:t>1629222,7</w:t>
            </w:r>
          </w:p>
        </w:tc>
      </w:tr>
    </w:tbl>
    <w:p w:rsidR="00A01CBB" w:rsidRDefault="00A01CBB" w:rsidP="001D30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1CBB" w:rsidRDefault="00A01CBB" w:rsidP="001D30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5A7">
        <w:rPr>
          <w:rFonts w:ascii="Times New Roman" w:hAnsi="Times New Roman"/>
          <w:sz w:val="28"/>
          <w:szCs w:val="28"/>
        </w:rPr>
        <w:t>Объем финансовых средств определен в соответствии с расходными обязательствами главных распорядителей средств бюджетных средств – ответственного исполнителя Подпрограммы. Основные средства в рамках подпрограммы направляются на создание  в системе начального общего, основного общего, среднего общего образования равных возможностей для современного качественного образования и</w:t>
      </w:r>
      <w:r>
        <w:rPr>
          <w:rFonts w:ascii="Times New Roman" w:hAnsi="Times New Roman"/>
          <w:sz w:val="28"/>
          <w:szCs w:val="28"/>
        </w:rPr>
        <w:t xml:space="preserve"> позитивной социализации детей». </w:t>
      </w:r>
    </w:p>
    <w:p w:rsidR="00A01CBB" w:rsidRDefault="00A01CBB" w:rsidP="001D30C4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3.8. </w:t>
      </w:r>
      <w:r w:rsidRPr="003B35A7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A01CBB" w:rsidRDefault="00A01CBB" w:rsidP="00580F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35A7">
        <w:rPr>
          <w:rFonts w:ascii="Times New Roman" w:hAnsi="Times New Roman"/>
          <w:sz w:val="28"/>
          <w:szCs w:val="28"/>
        </w:rPr>
        <w:t>Раздел 2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</w:p>
    <w:p w:rsidR="00A01CBB" w:rsidRDefault="00A01CBB" w:rsidP="001D30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298">
        <w:rPr>
          <w:rFonts w:ascii="Times New Roman" w:hAnsi="Times New Roman"/>
          <w:sz w:val="28"/>
          <w:szCs w:val="28"/>
        </w:rPr>
        <w:t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76"/>
        <w:gridCol w:w="1418"/>
        <w:gridCol w:w="1275"/>
        <w:gridCol w:w="1276"/>
        <w:gridCol w:w="1276"/>
        <w:gridCol w:w="1134"/>
      </w:tblGrid>
      <w:tr w:rsidR="00A01CBB" w:rsidRPr="00274757" w:rsidTr="000604AF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Pr="00AC6326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01CBB" w:rsidRPr="00274757" w:rsidTr="000604AF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8C30BC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119815,1</w:t>
            </w:r>
          </w:p>
        </w:tc>
      </w:tr>
      <w:tr w:rsidR="00A01CBB" w:rsidRPr="00274757" w:rsidTr="000604AF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8C30BC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D17298">
              <w:rPr>
                <w:sz w:val="24"/>
                <w:szCs w:val="24"/>
              </w:rPr>
              <w:t>4824,1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D17298">
              <w:rPr>
                <w:sz w:val="24"/>
                <w:szCs w:val="24"/>
              </w:rPr>
              <w:t>8075,7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D17298">
              <w:rPr>
                <w:sz w:val="24"/>
                <w:szCs w:val="24"/>
              </w:rPr>
              <w:t>4217,8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NoSpacing"/>
              <w:jc w:val="center"/>
              <w:rPr>
                <w:sz w:val="24"/>
                <w:szCs w:val="24"/>
              </w:rPr>
            </w:pPr>
            <w:r w:rsidRPr="00D17298">
              <w:rPr>
                <w:sz w:val="24"/>
                <w:szCs w:val="24"/>
              </w:rPr>
              <w:t>2996,7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23063,6</w:t>
            </w:r>
          </w:p>
        </w:tc>
      </w:tr>
      <w:tr w:rsidR="00A01CBB" w:rsidRPr="00274757" w:rsidTr="000604AF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8C30BC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A01CBB" w:rsidRPr="00274757" w:rsidTr="000604AF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8C30BC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Итого 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142878,7</w:t>
            </w:r>
          </w:p>
        </w:tc>
      </w:tr>
      <w:tr w:rsidR="00A01CBB" w:rsidRPr="00274757" w:rsidTr="000604AF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8C30BC" w:rsidRDefault="00A01CBB" w:rsidP="007D2112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A01CBB" w:rsidRPr="00274757" w:rsidTr="000604AF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8C30B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D17298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143298,7</w:t>
            </w:r>
          </w:p>
        </w:tc>
      </w:tr>
    </w:tbl>
    <w:p w:rsidR="00A01CBB" w:rsidRDefault="00A01CBB" w:rsidP="00060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298">
        <w:rPr>
          <w:rFonts w:ascii="Times New Roman" w:hAnsi="Times New Roman"/>
          <w:sz w:val="28"/>
          <w:szCs w:val="28"/>
        </w:rPr>
        <w:t>Объем финансовых средств определен в соответствии с расходными обязательствами главных распорядителей средств бюджетных средств – ответственного исполнителя Подпрограммы. 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детей. Создание условий для комплексно</w:t>
      </w:r>
      <w:r>
        <w:rPr>
          <w:rFonts w:ascii="Times New Roman" w:hAnsi="Times New Roman"/>
          <w:sz w:val="28"/>
          <w:szCs w:val="28"/>
        </w:rPr>
        <w:t>го развития и воспитания детей.».</w:t>
      </w:r>
    </w:p>
    <w:p w:rsidR="00A01CBB" w:rsidRDefault="00A01CBB" w:rsidP="000604AF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3.9. </w:t>
      </w:r>
      <w:r w:rsidRPr="003B35A7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p w:rsidR="00A01CBB" w:rsidRDefault="00A01CBB" w:rsidP="00580F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35A7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</w:p>
    <w:p w:rsidR="00A01CBB" w:rsidRDefault="00A01CBB" w:rsidP="00060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7298">
        <w:rPr>
          <w:rFonts w:ascii="Times New Roman" w:hAnsi="Times New Roman"/>
          <w:sz w:val="28"/>
          <w:szCs w:val="28"/>
        </w:rPr>
        <w:t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559"/>
        <w:gridCol w:w="1418"/>
        <w:gridCol w:w="1276"/>
        <w:gridCol w:w="1134"/>
        <w:gridCol w:w="992"/>
        <w:gridCol w:w="1559"/>
      </w:tblGrid>
      <w:tr w:rsidR="00A01CBB" w:rsidRPr="00274757" w:rsidTr="000604AF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01CBB" w:rsidRPr="004D3107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01CBB" w:rsidRPr="00232B6C" w:rsidRDefault="00A01CBB" w:rsidP="007D2112">
            <w:pPr>
              <w:pStyle w:val="ConsPlusNormal"/>
              <w:widowControl/>
              <w:ind w:right="17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01CBB" w:rsidRPr="00274757" w:rsidTr="000604AF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ED6969" w:rsidRDefault="00A01CBB" w:rsidP="007D2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9588,9</w:t>
            </w:r>
          </w:p>
        </w:tc>
        <w:tc>
          <w:tcPr>
            <w:tcW w:w="1559" w:type="dxa"/>
          </w:tcPr>
          <w:p w:rsidR="00A01CBB" w:rsidRPr="00232B6C" w:rsidRDefault="00A01CBB" w:rsidP="007D2112">
            <w:pPr>
              <w:pStyle w:val="ConsPlusNormal"/>
              <w:ind w:right="60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51452,4</w:t>
            </w:r>
          </w:p>
        </w:tc>
      </w:tr>
      <w:tr w:rsidR="00A01CBB" w:rsidRPr="00274757" w:rsidTr="000604AF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ED6969" w:rsidRDefault="00A01CBB" w:rsidP="007D2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559" w:type="dxa"/>
          </w:tcPr>
          <w:p w:rsidR="00A01CBB" w:rsidRPr="00232B6C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574,6</w:t>
            </w:r>
          </w:p>
        </w:tc>
      </w:tr>
      <w:tr w:rsidR="00A01CBB" w:rsidRPr="00274757" w:rsidTr="000604AF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1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A01CBB" w:rsidRPr="00537114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CBB" w:rsidRPr="00232B6C" w:rsidRDefault="00A01CBB" w:rsidP="007D2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9648,7</w:t>
            </w:r>
          </w:p>
        </w:tc>
        <w:tc>
          <w:tcPr>
            <w:tcW w:w="1559" w:type="dxa"/>
          </w:tcPr>
          <w:p w:rsidR="00A01CBB" w:rsidRPr="00232B6C" w:rsidRDefault="00A01CBB" w:rsidP="007D21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52027,0</w:t>
            </w:r>
          </w:p>
        </w:tc>
      </w:tr>
    </w:tbl>
    <w:p w:rsidR="00A01CBB" w:rsidRPr="00D17298" w:rsidRDefault="00A01CBB" w:rsidP="00060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7298">
        <w:rPr>
          <w:rFonts w:ascii="Times New Roman" w:hAnsi="Times New Roman"/>
          <w:sz w:val="28"/>
          <w:szCs w:val="28"/>
        </w:rPr>
        <w:t>Объем финансовых средств определен в соответствии с расходными обязательствами главных распорядителей средств бюджетных средств – ответственного исполнителя Подпрограммы. Основные средства в рамках подпрограммы направляются на создание  в системе начального общего, основного общего, среднего общего образования равных возможностей для современного качественного образования и</w:t>
      </w:r>
      <w:r>
        <w:rPr>
          <w:rFonts w:ascii="Times New Roman" w:hAnsi="Times New Roman"/>
          <w:sz w:val="28"/>
          <w:szCs w:val="28"/>
        </w:rPr>
        <w:t xml:space="preserve"> позитивной социализации детей». </w:t>
      </w:r>
    </w:p>
    <w:p w:rsidR="00A01CBB" w:rsidRPr="00D17298" w:rsidRDefault="00A01CBB" w:rsidP="000604AF">
      <w:pPr>
        <w:spacing w:line="240" w:lineRule="auto"/>
        <w:jc w:val="both"/>
        <w:rPr>
          <w:b/>
          <w:bCs/>
          <w:sz w:val="28"/>
          <w:szCs w:val="28"/>
        </w:rPr>
      </w:pPr>
    </w:p>
    <w:p w:rsidR="00A01CBB" w:rsidRPr="00D17298" w:rsidRDefault="00A01CBB" w:rsidP="00060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CBB" w:rsidRPr="00D17298" w:rsidRDefault="00A01CBB" w:rsidP="001D30C4">
      <w:pPr>
        <w:spacing w:line="240" w:lineRule="auto"/>
        <w:jc w:val="both"/>
        <w:rPr>
          <w:b/>
          <w:bCs/>
          <w:sz w:val="28"/>
          <w:szCs w:val="28"/>
        </w:rPr>
      </w:pPr>
    </w:p>
    <w:p w:rsidR="00A01CBB" w:rsidRDefault="00A01CBB" w:rsidP="001D30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1CBB" w:rsidRPr="003B35A7" w:rsidRDefault="00A01CBB" w:rsidP="001D30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1CBB" w:rsidRPr="003B35A7" w:rsidRDefault="00A01CBB" w:rsidP="001D30C4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1CBB" w:rsidRPr="009030D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A01CBB" w:rsidRDefault="00A01CBB" w:rsidP="004C26B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sectPr w:rsidR="00A01CBB" w:rsidSect="002D5F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2CE3"/>
    <w:multiLevelType w:val="multilevel"/>
    <w:tmpl w:val="E1A4E6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F6D"/>
    <w:rsid w:val="000604AF"/>
    <w:rsid w:val="00074BA6"/>
    <w:rsid w:val="00091AC0"/>
    <w:rsid w:val="000F6AB1"/>
    <w:rsid w:val="00112883"/>
    <w:rsid w:val="00142427"/>
    <w:rsid w:val="001A11C5"/>
    <w:rsid w:val="001D30C4"/>
    <w:rsid w:val="001D567A"/>
    <w:rsid w:val="00232B6C"/>
    <w:rsid w:val="002579ED"/>
    <w:rsid w:val="002625FA"/>
    <w:rsid w:val="00274757"/>
    <w:rsid w:val="00292D1E"/>
    <w:rsid w:val="002A2D2D"/>
    <w:rsid w:val="002C4B54"/>
    <w:rsid w:val="002D5F6D"/>
    <w:rsid w:val="002F0764"/>
    <w:rsid w:val="00397B02"/>
    <w:rsid w:val="003B35A7"/>
    <w:rsid w:val="004C26B7"/>
    <w:rsid w:val="004D3107"/>
    <w:rsid w:val="00526B54"/>
    <w:rsid w:val="00537114"/>
    <w:rsid w:val="00580FFE"/>
    <w:rsid w:val="00606B04"/>
    <w:rsid w:val="00620A95"/>
    <w:rsid w:val="006C0173"/>
    <w:rsid w:val="006D0CED"/>
    <w:rsid w:val="006D4913"/>
    <w:rsid w:val="007405C8"/>
    <w:rsid w:val="007469C7"/>
    <w:rsid w:val="007629F7"/>
    <w:rsid w:val="00781194"/>
    <w:rsid w:val="007D118A"/>
    <w:rsid w:val="007D2112"/>
    <w:rsid w:val="008C30BC"/>
    <w:rsid w:val="009030DB"/>
    <w:rsid w:val="009064E0"/>
    <w:rsid w:val="00926688"/>
    <w:rsid w:val="00993895"/>
    <w:rsid w:val="00A01CBB"/>
    <w:rsid w:val="00AA5BEC"/>
    <w:rsid w:val="00AC6326"/>
    <w:rsid w:val="00AD7FB4"/>
    <w:rsid w:val="00B33013"/>
    <w:rsid w:val="00B67989"/>
    <w:rsid w:val="00B717F7"/>
    <w:rsid w:val="00BD73C4"/>
    <w:rsid w:val="00BF0898"/>
    <w:rsid w:val="00C1529C"/>
    <w:rsid w:val="00C55C74"/>
    <w:rsid w:val="00C9355D"/>
    <w:rsid w:val="00CD40D6"/>
    <w:rsid w:val="00D17298"/>
    <w:rsid w:val="00D70AAC"/>
    <w:rsid w:val="00D8059C"/>
    <w:rsid w:val="00DA5F0A"/>
    <w:rsid w:val="00DD5FAD"/>
    <w:rsid w:val="00DE54E7"/>
    <w:rsid w:val="00DF1AE8"/>
    <w:rsid w:val="00DF4E2D"/>
    <w:rsid w:val="00E15FB7"/>
    <w:rsid w:val="00E87B8B"/>
    <w:rsid w:val="00ED6969"/>
    <w:rsid w:val="00FA44EC"/>
    <w:rsid w:val="00FC1F3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5F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5F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4C2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4C2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C26B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629F7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29F7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62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629F7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76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3995</Words>
  <Characters>22772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User</dc:creator>
  <cp:keywords/>
  <dc:description/>
  <cp:lastModifiedBy>Людмила Дмитриевна</cp:lastModifiedBy>
  <cp:revision>2</cp:revision>
  <cp:lastPrinted>2019-03-12T02:57:00Z</cp:lastPrinted>
  <dcterms:created xsi:type="dcterms:W3CDTF">2019-03-16T02:32:00Z</dcterms:created>
  <dcterms:modified xsi:type="dcterms:W3CDTF">2019-03-16T02:32:00Z</dcterms:modified>
</cp:coreProperties>
</file>