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DF" w:rsidRDefault="000A0DDF" w:rsidP="000A0DD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0A0DDF" w:rsidRDefault="000A0DDF" w:rsidP="000A0DD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kspkarimskoe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A0DDF" w:rsidRDefault="000A0DDF" w:rsidP="000A0DD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0A0DDF" w:rsidRDefault="000A0DDF" w:rsidP="000A0DDF">
      <w:pPr>
        <w:jc w:val="center"/>
        <w:rPr>
          <w:rFonts w:eastAsiaTheme="minorHAnsi"/>
          <w:b/>
          <w:color w:val="000000"/>
          <w:spacing w:val="-1"/>
          <w:sz w:val="28"/>
          <w:szCs w:val="28"/>
        </w:rPr>
      </w:pPr>
    </w:p>
    <w:p w:rsidR="000A0DDF" w:rsidRDefault="000A0DDF" w:rsidP="000A0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январе-марте 2020 года Контрольно-счетной палатой муниципального района «Карымский район» Забайкальского края проведено 9  экспертно-аналитических мероприятий, 1 контрольное мероприятие и 1 организационно-аналитическое в том числе:</w:t>
      </w:r>
    </w:p>
    <w:p w:rsidR="000A0DDF" w:rsidRDefault="000A0DDF" w:rsidP="000A0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DDF" w:rsidRDefault="000A0DDF" w:rsidP="000A0DD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экспертиза  проекта решения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год и на плановый период 2021и 2022 годов»:</w:t>
      </w:r>
    </w:p>
    <w:p w:rsidR="000A0DDF" w:rsidRDefault="000A0DDF" w:rsidP="000A0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DDF" w:rsidRDefault="000A0DDF" w:rsidP="000A0DDF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вносятся изменения в бюджетные ассигнования 2020 года, затрагивающие финансовое обеспечение 7 муниципальных программ, п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которым предусматривается увеличение бюджетных ассигнований на сумму 152036,9 тыс. руб. </w:t>
      </w:r>
    </w:p>
    <w:p w:rsidR="000A0DDF" w:rsidRDefault="000A0DDF" w:rsidP="000A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планируемых изменений расходы в 2020 году на муниципальные программы составят 848287,4 тыс. руб., что в общих расходах бюджета муниципального образования составит 97,9  % </w:t>
      </w:r>
    </w:p>
    <w:p w:rsidR="000A0DDF" w:rsidRDefault="000A0DDF" w:rsidP="000A0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увеличение расходов на 2020 год по непрограммным направлениям деятельности   на  5770,6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что связано с выделением субсидии на реализацию мероприятий по модернизации объектов теплоэнергетики для городского поселения «Карымское» в сумме 3403,0 тыс.  руб.  и увеличение бюджетных ассигнований на финансовое обеспечение целевых расходов и  субсидии на выравнивание обеспеченности поселений на реализацию отдельных расходных обязательств на 2020 год в сумме 2211,6 тыс. руб.</w:t>
      </w:r>
    </w:p>
    <w:p w:rsidR="000A0DDF" w:rsidRDefault="000A0DDF" w:rsidP="000A0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>подготовлен в соответствии с требованиями Бюджетного кодекса Российской Федерации. При его формировании соблюдены ограничения, установленные Бюджетным кодексом Российской Федерации по размеру дефицита бюджета (п. 3 ст. 92.1) и размеру резервного фонда (п. 3 ст. 81).</w:t>
      </w:r>
    </w:p>
    <w:p w:rsidR="000A0DDF" w:rsidRDefault="000A0DDF" w:rsidP="000A0D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экспертиза  проекта постановления «Об утверждении муниципальной программы Профилактика правонарушений на территории муниципального района «Карымский район» на 20</w:t>
      </w:r>
      <w:r>
        <w:rPr>
          <w:rFonts w:ascii="Times New Roman" w:hAnsi="Times New Roman" w:cs="Times New Roman"/>
          <w:b/>
          <w:sz w:val="28"/>
          <w:szCs w:val="28"/>
        </w:rPr>
        <w:t>20 и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год»:</w:t>
      </w:r>
    </w:p>
    <w:p w:rsidR="000A0DDF" w:rsidRDefault="000A0DDF" w:rsidP="000A0DD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результатам проведенной финансовой-экспертизы Контрольно-счетная палата :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Рекомендовала  администрации муниципального района 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«Карымский район»  указать механизм реализации мероприятий  в части финансирования  из средств  местного бюджета, а   именно  в разделе №5 «Финансовое обеспечение программы»  указать порядок финансирования, реквизиты муниципальных программ, соглашения с поселениями или другие нормативные акты. Привести в соответствие  объемы финансирования с мероприятиями.  Представить доработанный проект  в сроки, утвержденные постановлением №310 от 11.12.2015 года «О порядке разработки  и корректировки муниципальных программ»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экспертиза и проведение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внешней проверки  достоверности годовой бюджетной отчетности главных администраторов бюджетных средств за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(6 ГАБС):</w:t>
      </w:r>
    </w:p>
    <w:p w:rsidR="000A0DDF" w:rsidRDefault="000A0DDF" w:rsidP="000A0DDF">
      <w:pPr>
        <w:numPr>
          <w:ilvl w:val="12"/>
          <w:numId w:val="0"/>
        </w:num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внешней проверки бюджетной отчетности всех главных администраторов доходов бюджета, главных распорядителей бюджетных средств и главных администраторов источников финансирования дефицита бюджета района за 2019 год исследованы полнота и достоверность представленной отчетности,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28.10.2010 №191н (далее – Инструкция от 28.10.2012 №191н). </w:t>
      </w:r>
    </w:p>
    <w:p w:rsidR="000A0DDF" w:rsidRDefault="000A0DDF" w:rsidP="000A0DDF">
      <w:pPr>
        <w:numPr>
          <w:ilvl w:val="12"/>
          <w:numId w:val="0"/>
        </w:num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проверено соответствие отчетности главных администраторов бюджетных средств данным бюджетного учета, использование бюджетных средств на цели, связанные с осуществлением возложенных на отраслевые органы администрации  муниципальных задач и функций, иные вопросы.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Внешняя проверка годовой бюджетной отчетности за 2019 год проведена в отношении всех главных администраторов бюджетных средств, а именно: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Контрольно-счетная палата  муниципального района «Карымский район»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муниципального района «Карымский район»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муниципального района «Карымский район»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 по управлению имуществом, земельным вопросам и градостроительной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деятельности администрации муниципального района «Карымский район»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Комитет образования администрации муниципального района «Карымский район»</w:t>
      </w:r>
    </w:p>
    <w:p w:rsidR="000A0DDF" w:rsidRDefault="000A0DDF" w:rsidP="000A0DDF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Комитет по финансам муниципального района «Карымский район»</w:t>
      </w:r>
    </w:p>
    <w:p w:rsidR="000A0DDF" w:rsidRDefault="000A0DDF" w:rsidP="000A0DDF">
      <w:pPr>
        <w:numPr>
          <w:ilvl w:val="12"/>
          <w:numId w:val="0"/>
        </w:num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внешней проверки Контрольно-счетной палатой подготовлены заключения, которые были направлены главным администраторам бюджетных средств в установленном порядке. </w:t>
      </w:r>
    </w:p>
    <w:p w:rsidR="000A0DDF" w:rsidRDefault="000A0DDF" w:rsidP="000A0DD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Годовая бюджетная отчетность за 2019 год представлена всеми ГРБС муниципального района «Карымский район» в пределах срока, установленного ст.34 бюджетного процесса в муниципальном районе «Карымский район».</w:t>
      </w:r>
    </w:p>
    <w:p w:rsidR="000A0DDF" w:rsidRDefault="000A0DDF" w:rsidP="000A0DDF">
      <w:pPr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отчетности главных администраторов бюджетных средств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28.12.2010 №191н).</w:t>
      </w:r>
      <w:r>
        <w:rPr>
          <w:rFonts w:ascii="Times New Roman" w:eastAsia="Times New Roman" w:hAnsi="Times New Roman"/>
          <w:sz w:val="28"/>
          <w:szCs w:val="28"/>
        </w:rPr>
        <w:t xml:space="preserve"> В ходе проверки отклонения  от требований к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содержанию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представленной отчетности устранены, междокументного и внутридокументного несоответствия показателей не установлено.</w:t>
      </w:r>
    </w:p>
    <w:p w:rsidR="000A0DDF" w:rsidRDefault="000A0DDF" w:rsidP="000A0D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 составлением годовой отчетности инвентаризация проводилась .</w:t>
      </w:r>
    </w:p>
    <w:p w:rsidR="000A0DDF" w:rsidRDefault="000A0DDF" w:rsidP="000A0D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Бюджетная отчетность в целом дает достоверное представление</w:t>
      </w:r>
      <w:r>
        <w:rPr>
          <w:rFonts w:ascii="Times New Roman" w:eastAsia="Times New Roman" w:hAnsi="Times New Roman"/>
          <w:sz w:val="28"/>
          <w:szCs w:val="28"/>
        </w:rPr>
        <w:t xml:space="preserve"> о финансовом положении </w:t>
      </w:r>
      <w:r>
        <w:rPr>
          <w:rFonts w:ascii="Times New Roman" w:hAnsi="Times New Roman"/>
          <w:sz w:val="28"/>
          <w:szCs w:val="28"/>
        </w:rPr>
        <w:t xml:space="preserve">главных администраторов бюджетных средств </w:t>
      </w:r>
      <w:r>
        <w:rPr>
          <w:rFonts w:ascii="Times New Roman" w:eastAsia="Times New Roman" w:hAnsi="Times New Roman"/>
          <w:sz w:val="28"/>
          <w:szCs w:val="28"/>
        </w:rPr>
        <w:t>на отчетную дату, финансовом результате ее деятельности. Проведенная внешняя проверка позволяет сделать вывод о том, что представленная бюджетная отчетность является достоверной и не содержит искажений.</w:t>
      </w:r>
    </w:p>
    <w:p w:rsidR="000A0DDF" w:rsidRDefault="000A0DDF" w:rsidP="000A0DDF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экспертиза и проведение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внешней проверки  достоверности годовой бюджетной отчетности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и годового отчета об исполнении бюджета сельского поселения «Урульгинское»</w:t>
      </w:r>
    </w:p>
    <w:p w:rsidR="000A0DDF" w:rsidRDefault="000A0DDF" w:rsidP="000A0DD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Бухгалтерский учет в сельском поселение ведется в соответствии с Федеральным законом от 06.12.2011 № 402-ФЗ « О бухгалтерском учете»,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Приказом  Министерства финансов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0"/>
        </w:smartTagPr>
        <w:r>
          <w:rPr>
            <w:rFonts w:ascii="Times New Roman" w:hAnsi="Times New Roman" w:cs="Times New Roman"/>
            <w:sz w:val="28"/>
            <w:szCs w:val="28"/>
          </w:rPr>
          <w:t>06 декабря 2010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162н</w:t>
      </w:r>
      <w:r>
        <w:rPr>
          <w:rFonts w:ascii="Times New Roman" w:hAnsi="Times New Roman" w:cs="Times New Roman"/>
          <w:iCs/>
          <w:sz w:val="28"/>
          <w:szCs w:val="28"/>
        </w:rPr>
        <w:t xml:space="preserve"> "Об утверждении Плана счетов бюджетного учета и Инструкции по его применению".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разработана и  утверждена Учетная политика организации для целей бюджетного учета, для обработки учетной информации применяются компьютерные программы: программа «СБИС» для электронной отчетности , программа 1с-предприятие и др. Годовой отчет сформирован по формам, предусмотренным пунктом 11.2 Инструкции о порядке составления и предоставления годовой, квартальной, месячной отчетности об исполнении бюджетов бюджетной системы Российской Федерации, утвержденной приказом Минфина России от 28.12.2010 № 191н (далее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Инструкция № 191н). Бюджетная отчетность представлена  на бумажном носителе, ответственным лицом за ведение бюджетного учета в сброшюрованном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пронумерованном виде с оглавлением и сопроводительным письмом  в соответствии с п.4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Инструкция от 28.12.2010 №191н). Состав бюджетной отчетности  соответствует требованиям к отчетности главного администратора бюджетных средств, финансового органа установленным п.11.2 Инструкции от 28.12.2010 № 191н. </w:t>
      </w:r>
    </w:p>
    <w:p w:rsidR="000A0DDF" w:rsidRDefault="000A0DDF" w:rsidP="000A0DDF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 Контрольное мероприятие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основание для проведения проверки:</w:t>
      </w:r>
    </w:p>
    <w:p w:rsidR="000A0DDF" w:rsidRDefault="000A0DDF" w:rsidP="000A0D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Контрольно-счетной палате муниципального района «Карымский район», утвержденного Решением Совета муниципального района «Карымский район» от 26.04.2012 №499, план работы Контрольно-счетной  палаты (далее  КСП) на 2020 год, утвержденный распоряжением председателя КСП от 27.12.2019 года № 2 (с изменениями и дополнениями) ,  решение межведомственной рабочей группы по противодействию коррупции от 27 декабря 2019 года:</w:t>
      </w:r>
    </w:p>
    <w:p w:rsidR="000A0DDF" w:rsidRDefault="000A0DDF" w:rsidP="000A0DDF">
      <w:pPr>
        <w:pStyle w:val="a6"/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ind w:left="360"/>
        <w:jc w:val="both"/>
        <w:outlineLvl w:val="0"/>
        <w:rPr>
          <w:i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Объект проверки:</w:t>
      </w:r>
    </w:p>
    <w:p w:rsidR="000A0DDF" w:rsidRDefault="000A0DDF" w:rsidP="000A0DDF">
      <w:pPr>
        <w:tabs>
          <w:tab w:val="left" w:pos="851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Комитет по управлению имуществом, земельным вопросам и градостроительной деятельности муниципального района  «Карымский район» (далее – Комитет по управлению имуществом)</w:t>
      </w:r>
    </w:p>
    <w:p w:rsidR="000A0DDF" w:rsidRDefault="000A0DDF" w:rsidP="000A0DDF">
      <w:pPr>
        <w:pStyle w:val="a6"/>
        <w:tabs>
          <w:tab w:val="left" w:pos="851"/>
        </w:tabs>
        <w:spacing w:line="240" w:lineRule="auto"/>
        <w:ind w:left="36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</w:p>
    <w:p w:rsidR="000A0DDF" w:rsidRDefault="000A0DDF" w:rsidP="000A0DDF">
      <w:pPr>
        <w:pStyle w:val="a6"/>
        <w:tabs>
          <w:tab w:val="left" w:pos="851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целевое расходование бюджетных средств, выделенных на приобретение в муниципальную собственность здания детского сада на 36 мест в пгт. Карымское по ул. Лесная.</w:t>
      </w:r>
    </w:p>
    <w:p w:rsidR="000A0DDF" w:rsidRDefault="000A0DDF" w:rsidP="000A0DDF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было установлено,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Комитетом по имуществу на этапе </w:t>
      </w:r>
      <w:r>
        <w:rPr>
          <w:rFonts w:ascii="Times New Roman" w:hAnsi="Times New Roman" w:cs="Times New Roman"/>
          <w:sz w:val="28"/>
          <w:szCs w:val="28"/>
        </w:rPr>
        <w:t>включения закупки в План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НМЦК указана в соответствии с выделенными лимитами бюджетных обязательств в сумме 38 172 000 рублей. На этапе подготовки проведения конкурентной закупки  Комитет по имуществу выбрал в качестве обоснования НМЦК  - м</w:t>
      </w:r>
      <w:r>
        <w:rPr>
          <w:rFonts w:ascii="Times New Roman" w:hAnsi="Times New Roman" w:cs="Times New Roman"/>
          <w:sz w:val="28"/>
          <w:szCs w:val="28"/>
        </w:rPr>
        <w:t>етод сопоставимых рыночных цен (анализ рынка). Данный метод является приоритетным для определения и обоснования НМЦК. Комитетом по имуществу произведен расчет НМЦК  методом сопоставимых рыночных цен  с нарушением порядка указанного в Методических рекомендациях Минэкономразвития РФ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2 октября 2013 г. N 567.</w:t>
      </w:r>
    </w:p>
    <w:p w:rsidR="000A0DDF" w:rsidRDefault="000A0DDF" w:rsidP="000A0DDF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НМЦК прикрепленное в пакете документов на официальном сайте содержит также  цену контракта, определенную в пределах доведенных лимитов.</w:t>
      </w:r>
    </w:p>
    <w:p w:rsidR="000A0DDF" w:rsidRDefault="000A0DDF" w:rsidP="000A0DDF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Комитетом по имуществу произведен расчет НМЦК   с нарушением  порядка указанного в Методических рекомендациях Минэкономразвития РФ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2 октября 2013 г. N 567. </w:t>
      </w:r>
      <w:r>
        <w:rPr>
          <w:rFonts w:ascii="Times New Roman" w:hAnsi="Times New Roman" w:cs="Times New Roman"/>
          <w:sz w:val="28"/>
          <w:szCs w:val="28"/>
        </w:rPr>
        <w:t>Указанные нарушения и недостатки не содержат существенные риски неэффективного использования средств, в связи с тем, 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приобретения нежилого здания для размещения детского сада на 36 мест доведено бюджетных ассигнований в сумме 38 172 000 руб.  Комитетом по управлению имуществом  принято решение провести конкурентную закупку в пределах доведенных лимитов, что не противоречит ст. 72 БК РФ.             Тем не менее,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анное нарушение носит признаки административного правонарушения, предусмотренного ч.2ст.7.29.3 КОАП РФ - 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арушен порядок или форма обоснования НМЦК, обоснования объекта закупки (за исключением описания объекта)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  Информация направлена в прокуратуру района и Министерство финансов Забайкальского края.</w:t>
      </w:r>
    </w:p>
    <w:p w:rsidR="000A0DDF" w:rsidRDefault="000A0DDF" w:rsidP="000A0DDF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организационно-аналитическое мероприятие:</w:t>
      </w:r>
    </w:p>
    <w:p w:rsidR="000A0DDF" w:rsidRDefault="000A0DDF" w:rsidP="000A0DDF">
      <w:pPr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о проделанной работе КСП за 2019год, информация направлена в Контрольно-счетную палату Забайкальского края.</w:t>
      </w:r>
    </w:p>
    <w:p w:rsidR="00B84CD8" w:rsidRDefault="00B84CD8"/>
    <w:sectPr w:rsidR="00B84C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D8" w:rsidRDefault="00B84CD8" w:rsidP="002E4D92">
      <w:pPr>
        <w:spacing w:after="0" w:line="240" w:lineRule="auto"/>
      </w:pPr>
      <w:r>
        <w:separator/>
      </w:r>
    </w:p>
  </w:endnote>
  <w:endnote w:type="continuationSeparator" w:id="1">
    <w:p w:rsidR="00B84CD8" w:rsidRDefault="00B84CD8" w:rsidP="002E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55"/>
      <w:docPartObj>
        <w:docPartGallery w:val="Page Numbers (Bottom of Page)"/>
        <w:docPartUnique/>
      </w:docPartObj>
    </w:sdtPr>
    <w:sdtContent>
      <w:p w:rsidR="002E4D92" w:rsidRDefault="002E4D92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E4D92" w:rsidRDefault="002E4D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D8" w:rsidRDefault="00B84CD8" w:rsidP="002E4D92">
      <w:pPr>
        <w:spacing w:after="0" w:line="240" w:lineRule="auto"/>
      </w:pPr>
      <w:r>
        <w:separator/>
      </w:r>
    </w:p>
  </w:footnote>
  <w:footnote w:type="continuationSeparator" w:id="1">
    <w:p w:rsidR="00B84CD8" w:rsidRDefault="00B84CD8" w:rsidP="002E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DDF"/>
    <w:rsid w:val="000A0DDF"/>
    <w:rsid w:val="002E4D92"/>
    <w:rsid w:val="00B8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DD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A0D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A0D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A0DD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E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4D92"/>
  </w:style>
  <w:style w:type="paragraph" w:styleId="a9">
    <w:name w:val="footer"/>
    <w:basedOn w:val="a"/>
    <w:link w:val="aa"/>
    <w:uiPriority w:val="99"/>
    <w:unhideWhenUsed/>
    <w:rsid w:val="002E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pkarimsko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2020-03-25T23:33:00Z</dcterms:created>
  <dcterms:modified xsi:type="dcterms:W3CDTF">2020-03-25T23:33:00Z</dcterms:modified>
</cp:coreProperties>
</file>