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42471E" w:rsidRDefault="0042471E" w:rsidP="004247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2B1A64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2B1A64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2B1A64">
        <w:rPr>
          <w:sz w:val="28"/>
          <w:szCs w:val="28"/>
        </w:rPr>
        <w:t>247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025FF4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083623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Тыргетуйское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4247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» от 03 декабря 2019 №121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2471E" w:rsidRDefault="00CA4DCA" w:rsidP="0042471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proofErr w:type="gramStart"/>
      <w:r w:rsidR="0042471E" w:rsidRPr="0042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 xml:space="preserve">ринять часть отдельных полномочий по решению вопросов местного значения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» от 03 декабря 2019 №121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</w:p>
    <w:p w:rsidR="0042471E" w:rsidRDefault="0042471E" w:rsidP="004247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42471E" w:rsidRPr="00223039" w:rsidRDefault="0042471E" w:rsidP="004247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2471E" w:rsidRPr="00426F60" w:rsidRDefault="0042471E" w:rsidP="0042471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42471E" w:rsidRPr="00787412" w:rsidRDefault="0042471E" w:rsidP="0042471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42471E" w:rsidRDefault="0042471E" w:rsidP="004247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42471E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2B1A64" w:rsidRDefault="002B1A64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A64" w:rsidRPr="00121CC7" w:rsidRDefault="002B1A64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83623" w:rsidRDefault="00083623" w:rsidP="00CA4DCA"/>
    <w:p w:rsidR="00083623" w:rsidRDefault="00083623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42471E" w:rsidRDefault="0042471E" w:rsidP="00CA4DCA"/>
    <w:p w:rsidR="0042471E" w:rsidRDefault="0042471E" w:rsidP="00CA4DCA"/>
    <w:p w:rsidR="0042471E" w:rsidRDefault="0042471E" w:rsidP="00CA4DCA"/>
    <w:p w:rsidR="0042471E" w:rsidRDefault="0042471E" w:rsidP="00CA4DCA"/>
    <w:p w:rsidR="0042471E" w:rsidRDefault="0042471E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083623">
              <w:rPr>
                <w:bCs/>
              </w:rPr>
              <w:t>Тыргетуйское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083623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D11AB8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083623">
        <w:rPr>
          <w:sz w:val="28"/>
          <w:szCs w:val="28"/>
        </w:rPr>
        <w:t>Тыргетуйское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083623">
        <w:rPr>
          <w:sz w:val="28"/>
          <w:szCs w:val="28"/>
        </w:rPr>
        <w:t>Тыргетуйское</w:t>
      </w:r>
      <w:proofErr w:type="spellEnd"/>
      <w:r w:rsidRPr="002E3CBF">
        <w:rPr>
          <w:sz w:val="28"/>
          <w:szCs w:val="28"/>
        </w:rPr>
        <w:t xml:space="preserve">» </w:t>
      </w:r>
      <w:r w:rsidR="00083623">
        <w:rPr>
          <w:sz w:val="28"/>
          <w:szCs w:val="28"/>
        </w:rPr>
        <w:t>Алексеевой Екатерины Станиславовны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083623" w:rsidRPr="00D11AB8">
        <w:rPr>
          <w:spacing w:val="2"/>
          <w:sz w:val="28"/>
          <w:szCs w:val="28"/>
          <w:u w:val="single"/>
        </w:rPr>
        <w:t>410 463</w:t>
      </w:r>
      <w:r w:rsidRPr="00D11AB8">
        <w:rPr>
          <w:spacing w:val="2"/>
          <w:sz w:val="28"/>
          <w:szCs w:val="28"/>
          <w:u w:val="single"/>
        </w:rPr>
        <w:t xml:space="preserve"> (</w:t>
      </w:r>
      <w:r w:rsidR="00083623" w:rsidRPr="00D11AB8">
        <w:rPr>
          <w:spacing w:val="2"/>
          <w:sz w:val="28"/>
          <w:szCs w:val="28"/>
          <w:u w:val="single"/>
        </w:rPr>
        <w:t>четыреста десять тысяч четыреста шестьдесят три) рубля</w:t>
      </w:r>
      <w:r w:rsidRPr="00D11AB8">
        <w:rPr>
          <w:spacing w:val="2"/>
          <w:sz w:val="28"/>
          <w:szCs w:val="28"/>
          <w:u w:val="single"/>
        </w:rPr>
        <w:t xml:space="preserve"> 00 копеек.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083623" w:rsidRPr="00FC7CC3" w:rsidRDefault="00083623" w:rsidP="00083623">
            <w:pPr>
              <w:jc w:val="center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FC7CC3">
              <w:rPr>
                <w:sz w:val="28"/>
                <w:szCs w:val="28"/>
              </w:rPr>
              <w:t>Тыргетуйское</w:t>
            </w:r>
            <w:proofErr w:type="spellEnd"/>
            <w:r w:rsidRPr="00FC7CC3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FC7CC3">
              <w:rPr>
                <w:sz w:val="28"/>
                <w:szCs w:val="28"/>
              </w:rPr>
              <w:t>Тыргетуй</w:t>
            </w:r>
            <w:proofErr w:type="spellEnd"/>
            <w:r w:rsidRPr="00FC7CC3">
              <w:rPr>
                <w:sz w:val="28"/>
                <w:szCs w:val="28"/>
              </w:rPr>
              <w:t xml:space="preserve">, ул. </w:t>
            </w:r>
            <w:proofErr w:type="gramStart"/>
            <w:r w:rsidRPr="00FC7CC3">
              <w:rPr>
                <w:sz w:val="28"/>
                <w:szCs w:val="28"/>
              </w:rPr>
              <w:t>Центральная</w:t>
            </w:r>
            <w:proofErr w:type="gramEnd"/>
            <w:r w:rsidRPr="00FC7CC3">
              <w:rPr>
                <w:sz w:val="28"/>
                <w:szCs w:val="28"/>
              </w:rPr>
              <w:t>, 68</w:t>
            </w:r>
          </w:p>
          <w:p w:rsidR="00083623" w:rsidRPr="00FC7CC3" w:rsidRDefault="00083623" w:rsidP="00083623">
            <w:pPr>
              <w:jc w:val="center"/>
              <w:rPr>
                <w:sz w:val="28"/>
                <w:szCs w:val="28"/>
              </w:rPr>
            </w:pP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FC7CC3">
              <w:rPr>
                <w:sz w:val="28"/>
                <w:szCs w:val="28"/>
              </w:rPr>
              <w:t>Тыргетуйское</w:t>
            </w:r>
            <w:proofErr w:type="spellEnd"/>
            <w:r w:rsidRPr="00FC7CC3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083623" w:rsidP="00083623">
            <w:pPr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 xml:space="preserve">______________ Е.С. Алексеева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D11AB8" w:rsidRPr="002E3CBF" w:rsidRDefault="00D11AB8" w:rsidP="00D11AB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D11AB8" w:rsidRDefault="00D11AB8" w:rsidP="00D11AB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D11AB8" w:rsidRPr="002E3CBF" w:rsidRDefault="00D11AB8" w:rsidP="00D11A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083623">
        <w:rPr>
          <w:b/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083623">
        <w:rPr>
          <w:b/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25FF4"/>
    <w:rsid w:val="00083623"/>
    <w:rsid w:val="002B1A64"/>
    <w:rsid w:val="0042471E"/>
    <w:rsid w:val="0056129E"/>
    <w:rsid w:val="005B1725"/>
    <w:rsid w:val="005C48FA"/>
    <w:rsid w:val="006A3C5C"/>
    <w:rsid w:val="006D4769"/>
    <w:rsid w:val="00734A92"/>
    <w:rsid w:val="0094446D"/>
    <w:rsid w:val="00CA4DCA"/>
    <w:rsid w:val="00D11AB8"/>
    <w:rsid w:val="00E51552"/>
    <w:rsid w:val="00E63A9E"/>
    <w:rsid w:val="00F235E4"/>
    <w:rsid w:val="00F7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2020-03-11T04:34:00Z</cp:lastPrinted>
  <dcterms:created xsi:type="dcterms:W3CDTF">2020-03-11T01:41:00Z</dcterms:created>
  <dcterms:modified xsi:type="dcterms:W3CDTF">2020-03-13T06:32:00Z</dcterms:modified>
</cp:coreProperties>
</file>