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F3" w:rsidRDefault="00146DF3" w:rsidP="00146DF3">
      <w:pPr>
        <w:jc w:val="center"/>
        <w:rPr>
          <w:sz w:val="28"/>
          <w:szCs w:val="28"/>
        </w:rPr>
      </w:pPr>
    </w:p>
    <w:p w:rsidR="00146DF3" w:rsidRDefault="00146DF3" w:rsidP="00146DF3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Настойчивость в защите: позиция бизнес-омбудсмена поддержана Арбитражным судом</w:t>
      </w:r>
    </w:p>
    <w:p w:rsidR="00146DF3" w:rsidRDefault="00146DF3" w:rsidP="00146DF3">
      <w:pPr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Бизнес-защитник Забайкалья помогла предпринимателю доказать в Арбитражном суде незаконность привлечения к ответственности и вынесения штрафа.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отношении предпринимателя, осуществляющего международную перевозку грузов, проведена проверка Читинской таможни. Предмет проверки — соответствие весовых параметров перевозимого груза с товарно-сопроводительными документами.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ходе таможенного досмотра были вскрыты грузовые ящики и взвешены каждые детали по отдельности. В результате было выявлено несоответствие фактического веса двух деталей тому, что заявлен в сопроводительных документах, и составлен протокол об административном правонарушении.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Предприниматель обратился к бизнес-защитнику Забайкалья с просьбой принять участие в рассмотрении дела об административном правонарушении.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Рассмотрев документы, Виктория Бессонова установила, что количество товара и общий вес всего груза соответствовал указанному в сопроводительных документах. Грузоотправитель не предъявлял к перевозчику требований проверить вес перевозимого товара. Весь товар загружался отправителем — он же производитель — и был проверен перевозчиком на соответствие веса указанного в документах.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Несоответствие веса заявленному у двух деталей было обнаружено лишь после вскрытия сотрудниками таможни ящиков с грузом. Выявить данный факт самостоятельно перевозчик не мог, поскольку вскрытие упаковки запрещено законодательством.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— При этом каких-либо расхождений в наименовании груза, маркировке, количестве грузовых мест в ходе досмотра не было установлено. Отсутствовали и какие-либо противоречия в документах на перевозимый груз. У таможни не было и претензий к полноте и правильности оформления документов перевозчиком, — добавила бизнес-омбудсмен.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Помощника Уполномоченного, подготовившего доводы об отсутствии состава правонарушения в действиях предпринимателя, не допустили в здание </w:t>
      </w:r>
      <w:r>
        <w:rPr>
          <w:sz w:val="26"/>
          <w:szCs w:val="26"/>
        </w:rPr>
        <w:lastRenderedPageBreak/>
        <w:t>таможни для участия в рассмотрении дела. В ходе рассмотрения предпринимателя признали виновным в правонарушении и назначили штраф — 50 тысяч рублей. Предприниматель обжаловал постановление в Арбитражном суде Забайкальского края.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После случившегося бизнес-омбудсмен обратилась к начальнику Читинской таможни с просьбой разобраться в ситуации и отменить постановление, поскольку оно было вынесено незаконно. Однако ведомство, проведя проверку, не увидело в своих действиях нарушений законодательства.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К рассмотрению дела в арбитражном суде Уполномоченный подготовила своё заключение, где отразила судебную практику, доказывающую факт невиновности предпринимателя. 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Бизнес-защитник отметила, что таможенный орган при рассмотрении дела должен был установить вину предпринимателя и доказать противоправность его действий. Для определения вины необходимо было выяснить — значительна ли разница между количеством фактического товара и количеством товара, указанного в документах, и насколько она была очевидной для перевозчика (исходя из осадки транспорта, технических возможностей и других показателей).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— Несоответствие общего веса в 29,3 кг перевозчик не мог выявить самостоятельно: </w:t>
      </w:r>
      <w:r>
        <w:rPr>
          <w:sz w:val="26"/>
          <w:szCs w:val="26"/>
        </w:rPr>
        <w:softHyphen/>
        <w:t xml:space="preserve">расхождение в количестве и наименовании товара отсутствовало. Незначительная разница веса не была для перевозчика очевидной, поскольку вес менее 30 кг не даёт существенной осадки грузового транспорта, — отметила Виктория Бессонова, </w:t>
      </w:r>
      <w:r>
        <w:rPr>
          <w:sz w:val="26"/>
          <w:szCs w:val="26"/>
        </w:rPr>
        <w:softHyphen/>
        <w:t>— При взвешивании груза должны были использоваться утвержденные методики и приборы измерения, однако документы досмотра не содержали этой информации. В процессе измерения не была определена и предельно допустимая погрешность измерений. Взвешивание без учёта указанных требований влечёт недостоверность информации, полученной в результате. Таким образом, акт таможенного досмотра и постановление не соответствовали критериям достоверности и достаточности.</w:t>
      </w:r>
    </w:p>
    <w:p w:rsidR="00146DF3" w:rsidRDefault="00146DF3" w:rsidP="00146DF3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Указав доводы о невиновности предпринимателя, бизнес-защитник отметила, что вынесенное постановление о назначении штрафа подлежит отмене. Арбитражный суд, поддержав заключение Уполномоченного, отменил постановление Читинской таможни, признав его незаконным.</w:t>
      </w:r>
    </w:p>
    <w:p w:rsidR="00973B16" w:rsidRDefault="00973B16">
      <w:bookmarkStart w:id="0" w:name="_GoBack"/>
      <w:bookmarkEnd w:id="0"/>
    </w:p>
    <w:sectPr w:rsidR="0097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DF3"/>
    <w:rsid w:val="00146DF3"/>
    <w:rsid w:val="00973B16"/>
    <w:rsid w:val="009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966D"/>
  <w15:docId w15:val="{43FB3650-4756-456B-8003-0B9A0B9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admin4ik</dc:creator>
  <cp:keywords/>
  <dc:description/>
  <cp:lastModifiedBy>super</cp:lastModifiedBy>
  <cp:revision>3</cp:revision>
  <dcterms:created xsi:type="dcterms:W3CDTF">2020-04-27T04:30:00Z</dcterms:created>
  <dcterms:modified xsi:type="dcterms:W3CDTF">2020-04-28T02:04:00Z</dcterms:modified>
</cp:coreProperties>
</file>