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1A5" w:rsidRDefault="0044067F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avatars.mds.yandex.net/get-zen_doc/1567788/pub_5d5288519f272100ac7675bf_5d5288be06cc4600ae51112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567788/pub_5d5288519f272100ac7675bf_5d5288be06cc4600ae51112f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67F" w:rsidRDefault="0044067F"/>
    <w:p w:rsidR="0044067F" w:rsidRDefault="00513F6E" w:rsidP="00513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F6E">
        <w:rPr>
          <w:rFonts w:ascii="Times New Roman" w:hAnsi="Times New Roman" w:cs="Times New Roman"/>
          <w:sz w:val="28"/>
          <w:szCs w:val="28"/>
        </w:rPr>
        <w:t>Генеральная прокуратура Российской Федерации проводит Международный конкурс социальной антикоррупционной рекламы «Вместе против коррупции!»</w:t>
      </w:r>
    </w:p>
    <w:p w:rsidR="00513F6E" w:rsidRDefault="00513F6E" w:rsidP="00513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двух номинациях: «Лучший плакат» и «Лучший видеоролик». Возраст участников от 14 до 35 лет.</w:t>
      </w:r>
    </w:p>
    <w:p w:rsidR="00513F6E" w:rsidRDefault="00513F6E" w:rsidP="00513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конкурса, объявление победителей и призеров конкурса будет приурочено к Международному дню борьбы с коррупцией (9 декабря).</w:t>
      </w:r>
    </w:p>
    <w:p w:rsidR="00513F6E" w:rsidRPr="00513F6E" w:rsidRDefault="00513F6E" w:rsidP="00513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работ осуществляется с 1 мая по 1 октября 2020 года на официальном сайте конкурса </w:t>
      </w:r>
      <w:hyperlink r:id="rId5" w:history="1">
        <w:r w:rsidRPr="00FD26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www.anticorruption.life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указанном сайте размещены правила проведения конкурса.</w:t>
      </w:r>
    </w:p>
    <w:sectPr w:rsidR="00513F6E" w:rsidRPr="00513F6E" w:rsidSect="007D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67F"/>
    <w:rsid w:val="0044067F"/>
    <w:rsid w:val="00513F6E"/>
    <w:rsid w:val="005C48AF"/>
    <w:rsid w:val="007D01A5"/>
    <w:rsid w:val="00E5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F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ticorruption.lif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2020-06-18T05:16:00Z</dcterms:created>
  <dcterms:modified xsi:type="dcterms:W3CDTF">2020-06-18T05:16:00Z</dcterms:modified>
</cp:coreProperties>
</file>