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178" w:rsidRPr="000A1178" w:rsidRDefault="000A1178" w:rsidP="000A1178">
      <w:pPr>
        <w:shd w:val="clear" w:color="auto" w:fill="FFFFFF"/>
        <w:spacing w:after="161" w:line="720" w:lineRule="atLeast"/>
        <w:jc w:val="center"/>
        <w:outlineLvl w:val="0"/>
        <w:rPr>
          <w:rFonts w:ascii="Times New Roman" w:eastAsia="Times New Roman" w:hAnsi="Times New Roman" w:cs="Times New Roman"/>
          <w:b/>
          <w:color w:val="262E3A"/>
          <w:kern w:val="36"/>
          <w:sz w:val="28"/>
          <w:szCs w:val="28"/>
          <w:lang w:eastAsia="ru-RU"/>
        </w:rPr>
      </w:pPr>
      <w:r w:rsidRPr="000A1178">
        <w:rPr>
          <w:rFonts w:ascii="Times New Roman" w:eastAsia="Times New Roman" w:hAnsi="Times New Roman" w:cs="Times New Roman"/>
          <w:b/>
          <w:color w:val="262E3A"/>
          <w:kern w:val="36"/>
          <w:sz w:val="28"/>
          <w:szCs w:val="28"/>
          <w:lang w:eastAsia="ru-RU"/>
        </w:rPr>
        <w:t>Каковы основные гарантии и особенности регулирования труда женщин, имеющих детей в возрасте до 3-х лет?</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u w:val="single"/>
          <w:lang w:eastAsia="ru-RU"/>
        </w:rPr>
        <w:t>Работающим женщинам, имеющим детей в возрасте до полутора лет</w:t>
      </w:r>
      <w:r w:rsidRPr="000A1178">
        <w:rPr>
          <w:rFonts w:ascii="Times New Roman" w:eastAsia="Times New Roman" w:hAnsi="Times New Roman" w:cs="Times New Roman"/>
          <w:color w:val="262E3A"/>
          <w:sz w:val="28"/>
          <w:szCs w:val="28"/>
          <w:lang w:eastAsia="ru-RU"/>
        </w:rPr>
        <w:t>, Трудовым кодексом РФ установлены следующие гарантии (особенности условий их труда):</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 xml:space="preserve">- если женщина не может выполнять прежнюю работу, то </w:t>
      </w:r>
      <w:proofErr w:type="gramStart"/>
      <w:r w:rsidRPr="000A1178">
        <w:rPr>
          <w:rFonts w:ascii="Times New Roman" w:eastAsia="Times New Roman" w:hAnsi="Times New Roman" w:cs="Times New Roman"/>
          <w:color w:val="262E3A"/>
          <w:sz w:val="28"/>
          <w:szCs w:val="28"/>
          <w:lang w:eastAsia="ru-RU"/>
        </w:rPr>
        <w:t>по  заявлению</w:t>
      </w:r>
      <w:proofErr w:type="gramEnd"/>
      <w:r w:rsidRPr="000A1178">
        <w:rPr>
          <w:rFonts w:ascii="Times New Roman" w:eastAsia="Times New Roman" w:hAnsi="Times New Roman" w:cs="Times New Roman"/>
          <w:color w:val="262E3A"/>
          <w:sz w:val="28"/>
          <w:szCs w:val="28"/>
          <w:lang w:eastAsia="ru-RU"/>
        </w:rPr>
        <w:t xml:space="preserve"> женщины на срок до достижения ребенком 1,5 лет она переводится на другую работу (при наличии другой работы у работодателя) с оплатой труда по выполняемой работе, но не ниже среднего заработка по прежней работе;</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 помимо перерыва для отдыха и питания женщине предоставляются дополнительные перерывы для кормления ребенка не реже чем через каждые 3 часа продолжительностью не менее 30 минут каждый. По заявлению женщины перерывы для кормления присоединяются к перерыву для отдыха и питания либо в суммированном виде переносятся как на начало, так и на конец рабочего дня (смены) с соответствующим его (ее) сокращением. Перерывы для кормления включаются в рабочее время и подлежат оплате в размере среднего заработка.</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u w:val="single"/>
          <w:lang w:eastAsia="ru-RU"/>
        </w:rPr>
        <w:t>Женщинам, имеющим детей в возрасте до трех лет</w:t>
      </w:r>
      <w:r w:rsidRPr="000A1178">
        <w:rPr>
          <w:rFonts w:ascii="Times New Roman" w:eastAsia="Times New Roman" w:hAnsi="Times New Roman" w:cs="Times New Roman"/>
          <w:color w:val="262E3A"/>
          <w:sz w:val="28"/>
          <w:szCs w:val="28"/>
          <w:lang w:eastAsia="ru-RU"/>
        </w:rPr>
        <w:t>, Трудовым кодексом РФ установлены следующие гарантии (особенности условий их труда):</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 по заявлению женщины во время нахождения в отпусках по уходу за ребенком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 направление женщин в служебные командировки, привлечение к сверхурочной работе, работе в ночное время, выходные и нерабочие праздничные женщин допускаются только с их письменного согласия и при условии, что это не запрещено им в соответствии с медицинским заключением. При этом женщины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 непосредственно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 увольнение женщины по инициативе работодателя допускается только:</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1) при ликвидации организации - работодателя или прекращении деятельности индивидуального предпринимателя - работодателя,</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lastRenderedPageBreak/>
        <w:t>2) за неоднократное неисполнение без уважительных причин трудовых обязанностей, если работник имеет </w:t>
      </w:r>
      <w:hyperlink r:id="rId4" w:history="1">
        <w:r w:rsidRPr="000A1178">
          <w:rPr>
            <w:rFonts w:ascii="Times New Roman" w:eastAsia="Times New Roman" w:hAnsi="Times New Roman" w:cs="Times New Roman"/>
            <w:color w:val="1A70C1"/>
            <w:sz w:val="28"/>
            <w:szCs w:val="28"/>
            <w:u w:val="single"/>
            <w:lang w:eastAsia="ru-RU"/>
          </w:rPr>
          <w:t>дисциплинарное взыскание</w:t>
        </w:r>
      </w:hyperlink>
      <w:r w:rsidRPr="000A1178">
        <w:rPr>
          <w:rFonts w:ascii="Times New Roman" w:eastAsia="Times New Roman" w:hAnsi="Times New Roman" w:cs="Times New Roman"/>
          <w:color w:val="262E3A"/>
          <w:sz w:val="28"/>
          <w:szCs w:val="28"/>
          <w:lang w:eastAsia="ru-RU"/>
        </w:rPr>
        <w:t> (к дисциплинарным замечаниям относятся замечание и выговор);</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3) за однократное грубое нарушение трудовых обязанностей (прогула, появления работника на работе в состоянии алкогольного, наркотического или иного токсического опьянения, разглашения охраняемой законом </w:t>
      </w:r>
      <w:hyperlink r:id="rId5" w:history="1">
        <w:r w:rsidRPr="000A1178">
          <w:rPr>
            <w:rFonts w:ascii="Times New Roman" w:eastAsia="Times New Roman" w:hAnsi="Times New Roman" w:cs="Times New Roman"/>
            <w:color w:val="1A70C1"/>
            <w:sz w:val="28"/>
            <w:szCs w:val="28"/>
            <w:u w:val="single"/>
            <w:lang w:eastAsia="ru-RU"/>
          </w:rPr>
          <w:t>тайны</w:t>
        </w:r>
      </w:hyperlink>
      <w:r w:rsidRPr="000A1178">
        <w:rPr>
          <w:rFonts w:ascii="Times New Roman" w:eastAsia="Times New Roman" w:hAnsi="Times New Roman" w:cs="Times New Roman"/>
          <w:color w:val="262E3A"/>
          <w:sz w:val="28"/>
          <w:szCs w:val="28"/>
          <w:lang w:eastAsia="ru-RU"/>
        </w:rPr>
        <w:t>, совершения по месту работы хищения чужого имущества, растраты, умышленного его уничтожения или повреждения, нарушения требований охраны труда, если это нарушение повлекло за собой тяжкие последствия либо заведомо создавало реальную угрозу наступления таких последствий;</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4)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 xml:space="preserve">5) за непринятие работником мер по предотвращению или урегулированию конфликта интересов, стороной которого он является, непредставление или представление </w:t>
      </w:r>
      <w:proofErr w:type="gramStart"/>
      <w:r w:rsidRPr="000A1178">
        <w:rPr>
          <w:rFonts w:ascii="Times New Roman" w:eastAsia="Times New Roman" w:hAnsi="Times New Roman" w:cs="Times New Roman"/>
          <w:color w:val="262E3A"/>
          <w:sz w:val="28"/>
          <w:szCs w:val="28"/>
          <w:lang w:eastAsia="ru-RU"/>
        </w:rPr>
        <w:t>неполных</w:t>
      </w:r>
      <w:proofErr w:type="gramEnd"/>
      <w:r w:rsidRPr="000A1178">
        <w:rPr>
          <w:rFonts w:ascii="Times New Roman" w:eastAsia="Times New Roman" w:hAnsi="Times New Roman" w:cs="Times New Roman"/>
          <w:color w:val="262E3A"/>
          <w:sz w:val="28"/>
          <w:szCs w:val="28"/>
          <w:lang w:eastAsia="ru-RU"/>
        </w:rPr>
        <w:t xml:space="preserve"> или недостоверных сведений о доходах, расходах, имуществе в случаях, предусмотренных законодательством;</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6) за совершение работником, выполняющим воспитательные функции, аморального проступка, несовместимого с продолжением данной работы;</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7) за однократное грубое нарушение руководителем организации (филиала, представительства), его заместителями своих трудовых обязанностей;</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8) за представление работодателю подложных документов при заключении трудового договора;</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9) за применение педагогическим работником методов воспитания, связанных с физическим и (или) психическим насилием над личностью обучающегося, воспитанника.</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 </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b/>
          <w:bCs/>
          <w:color w:val="262E3A"/>
          <w:sz w:val="28"/>
          <w:szCs w:val="28"/>
          <w:lang w:eastAsia="ru-RU"/>
        </w:rPr>
        <w:t xml:space="preserve">Если вышеописанные гарантии женщинам работодателем </w:t>
      </w:r>
      <w:proofErr w:type="gramStart"/>
      <w:r w:rsidRPr="000A1178">
        <w:rPr>
          <w:rFonts w:ascii="Times New Roman" w:eastAsia="Times New Roman" w:hAnsi="Times New Roman" w:cs="Times New Roman"/>
          <w:b/>
          <w:bCs/>
          <w:color w:val="262E3A"/>
          <w:sz w:val="28"/>
          <w:szCs w:val="28"/>
          <w:lang w:eastAsia="ru-RU"/>
        </w:rPr>
        <w:t>не соблюдаются</w:t>
      </w:r>
      <w:proofErr w:type="gramEnd"/>
      <w:r w:rsidRPr="000A1178">
        <w:rPr>
          <w:rFonts w:ascii="Times New Roman" w:eastAsia="Times New Roman" w:hAnsi="Times New Roman" w:cs="Times New Roman"/>
          <w:b/>
          <w:bCs/>
          <w:color w:val="262E3A"/>
          <w:sz w:val="28"/>
          <w:szCs w:val="28"/>
          <w:lang w:eastAsia="ru-RU"/>
        </w:rPr>
        <w:t xml:space="preserve"> и женщина считает, что ее права нарушены, она может обратиться за защитой своих прав в территориальный орган </w:t>
      </w:r>
      <w:proofErr w:type="spellStart"/>
      <w:r w:rsidRPr="000A1178">
        <w:rPr>
          <w:rFonts w:ascii="Times New Roman" w:eastAsia="Times New Roman" w:hAnsi="Times New Roman" w:cs="Times New Roman"/>
          <w:b/>
          <w:bCs/>
          <w:color w:val="262E3A"/>
          <w:sz w:val="28"/>
          <w:szCs w:val="28"/>
          <w:lang w:eastAsia="ru-RU"/>
        </w:rPr>
        <w:t>Роструда</w:t>
      </w:r>
      <w:proofErr w:type="spellEnd"/>
      <w:r w:rsidRPr="000A1178">
        <w:rPr>
          <w:rFonts w:ascii="Times New Roman" w:eastAsia="Times New Roman" w:hAnsi="Times New Roman" w:cs="Times New Roman"/>
          <w:b/>
          <w:bCs/>
          <w:color w:val="262E3A"/>
          <w:sz w:val="28"/>
          <w:szCs w:val="28"/>
          <w:lang w:eastAsia="ru-RU"/>
        </w:rPr>
        <w:t xml:space="preserve"> – государственную инспекцию труда, а также в суд.</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br/>
      </w:r>
      <w:r w:rsidRPr="000A1178">
        <w:rPr>
          <w:rFonts w:ascii="Times New Roman" w:eastAsia="Times New Roman" w:hAnsi="Times New Roman" w:cs="Times New Roman"/>
          <w:b/>
          <w:bCs/>
          <w:color w:val="262E3A"/>
          <w:sz w:val="28"/>
          <w:szCs w:val="28"/>
          <w:lang w:eastAsia="ru-RU"/>
        </w:rPr>
        <w:t>Правовое обоснование</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Согласно статье 254 ТК РФ 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lastRenderedPageBreak/>
        <w:t>Статья 256 ТК РФ определяет, что 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По заявлению женщины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Согласно статье 258 ТК РФ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Перерывы для кормления ребенка (детей) включаются в рабочее время и подлежат оплате в размере среднего заработка.</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Согласно статье 259 ТК РФ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6" w:history="1">
        <w:r w:rsidRPr="000A1178">
          <w:rPr>
            <w:rFonts w:ascii="Times New Roman" w:eastAsia="Times New Roman" w:hAnsi="Times New Roman" w:cs="Times New Roman"/>
            <w:color w:val="1A70C1"/>
            <w:sz w:val="28"/>
            <w:szCs w:val="28"/>
            <w:u w:val="single"/>
            <w:lang w:eastAsia="ru-RU"/>
          </w:rPr>
          <w:t>порядке</w:t>
        </w:r>
      </w:hyperlink>
      <w:r w:rsidRPr="000A1178">
        <w:rPr>
          <w:rFonts w:ascii="Times New Roman" w:eastAsia="Times New Roman" w:hAnsi="Times New Roman" w:cs="Times New Roman"/>
          <w:color w:val="262E3A"/>
          <w:sz w:val="28"/>
          <w:szCs w:val="28"/>
          <w:lang w:eastAsia="ru-RU"/>
        </w:rP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A1178" w:rsidRPr="000A1178" w:rsidRDefault="000A1178" w:rsidP="000A1178">
      <w:pPr>
        <w:shd w:val="clear" w:color="auto" w:fill="FFFFFF"/>
        <w:spacing w:after="150" w:line="240" w:lineRule="auto"/>
        <w:jc w:val="both"/>
        <w:rPr>
          <w:rFonts w:ascii="Times New Roman" w:eastAsia="Times New Roman" w:hAnsi="Times New Roman" w:cs="Times New Roman"/>
          <w:color w:val="262E3A"/>
          <w:sz w:val="28"/>
          <w:szCs w:val="28"/>
          <w:lang w:eastAsia="ru-RU"/>
        </w:rPr>
      </w:pPr>
      <w:r w:rsidRPr="000A1178">
        <w:rPr>
          <w:rFonts w:ascii="Times New Roman" w:eastAsia="Times New Roman" w:hAnsi="Times New Roman" w:cs="Times New Roman"/>
          <w:color w:val="262E3A"/>
          <w:sz w:val="28"/>
          <w:szCs w:val="28"/>
          <w:lang w:eastAsia="ru-RU"/>
        </w:rPr>
        <w:t>Статья 260 ТК РФ устанавливает, что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3C50C1" w:rsidRPr="000A1178" w:rsidRDefault="000A1178" w:rsidP="000A1178">
      <w:pPr>
        <w:shd w:val="clear" w:color="auto" w:fill="FFFFFF"/>
        <w:spacing w:after="150" w:line="240" w:lineRule="auto"/>
        <w:jc w:val="both"/>
        <w:rPr>
          <w:rFonts w:ascii="Times New Roman" w:hAnsi="Times New Roman" w:cs="Times New Roman"/>
          <w:sz w:val="28"/>
          <w:szCs w:val="28"/>
        </w:rPr>
      </w:pPr>
      <w:r w:rsidRPr="000A1178">
        <w:rPr>
          <w:rFonts w:ascii="Times New Roman" w:eastAsia="Times New Roman" w:hAnsi="Times New Roman" w:cs="Times New Roman"/>
          <w:color w:val="262E3A"/>
          <w:sz w:val="28"/>
          <w:szCs w:val="28"/>
          <w:lang w:eastAsia="ru-RU"/>
        </w:rPr>
        <w:t>Согласно статье 261 ТК РФ расторжение трудового договора с женщиной, имеющей ребенка в возрасте до трех лет, по инициативе работодателя не допускается (за исключением увольнения по основаниям, предусмотренным </w:t>
      </w:r>
      <w:hyperlink r:id="rId7" w:history="1">
        <w:r w:rsidRPr="000A1178">
          <w:rPr>
            <w:rFonts w:ascii="Times New Roman" w:eastAsia="Times New Roman" w:hAnsi="Times New Roman" w:cs="Times New Roman"/>
            <w:color w:val="1A70C1"/>
            <w:sz w:val="28"/>
            <w:szCs w:val="28"/>
            <w:u w:val="single"/>
            <w:lang w:eastAsia="ru-RU"/>
          </w:rPr>
          <w:t>пунктами 1</w:t>
        </w:r>
      </w:hyperlink>
      <w:r w:rsidRPr="000A1178">
        <w:rPr>
          <w:rFonts w:ascii="Times New Roman" w:eastAsia="Times New Roman" w:hAnsi="Times New Roman" w:cs="Times New Roman"/>
          <w:color w:val="262E3A"/>
          <w:sz w:val="28"/>
          <w:szCs w:val="28"/>
          <w:lang w:eastAsia="ru-RU"/>
        </w:rPr>
        <w:t>, </w:t>
      </w:r>
      <w:hyperlink r:id="rId8" w:history="1">
        <w:r w:rsidRPr="000A1178">
          <w:rPr>
            <w:rFonts w:ascii="Times New Roman" w:eastAsia="Times New Roman" w:hAnsi="Times New Roman" w:cs="Times New Roman"/>
            <w:color w:val="1A70C1"/>
            <w:sz w:val="28"/>
            <w:szCs w:val="28"/>
            <w:u w:val="single"/>
            <w:lang w:eastAsia="ru-RU"/>
          </w:rPr>
          <w:t>5</w:t>
        </w:r>
      </w:hyperlink>
      <w:r w:rsidRPr="000A1178">
        <w:rPr>
          <w:rFonts w:ascii="Times New Roman" w:eastAsia="Times New Roman" w:hAnsi="Times New Roman" w:cs="Times New Roman"/>
          <w:color w:val="262E3A"/>
          <w:sz w:val="28"/>
          <w:szCs w:val="28"/>
          <w:lang w:eastAsia="ru-RU"/>
        </w:rPr>
        <w:t> - </w:t>
      </w:r>
      <w:hyperlink r:id="rId9" w:history="1">
        <w:r w:rsidRPr="000A1178">
          <w:rPr>
            <w:rFonts w:ascii="Times New Roman" w:eastAsia="Times New Roman" w:hAnsi="Times New Roman" w:cs="Times New Roman"/>
            <w:color w:val="1A70C1"/>
            <w:sz w:val="28"/>
            <w:szCs w:val="28"/>
            <w:u w:val="single"/>
            <w:lang w:eastAsia="ru-RU"/>
          </w:rPr>
          <w:t>8</w:t>
        </w:r>
      </w:hyperlink>
      <w:r w:rsidRPr="000A1178">
        <w:rPr>
          <w:rFonts w:ascii="Times New Roman" w:eastAsia="Times New Roman" w:hAnsi="Times New Roman" w:cs="Times New Roman"/>
          <w:color w:val="262E3A"/>
          <w:sz w:val="28"/>
          <w:szCs w:val="28"/>
          <w:lang w:eastAsia="ru-RU"/>
        </w:rPr>
        <w:t>, </w:t>
      </w:r>
      <w:hyperlink r:id="rId10" w:history="1">
        <w:r w:rsidRPr="000A1178">
          <w:rPr>
            <w:rFonts w:ascii="Times New Roman" w:eastAsia="Times New Roman" w:hAnsi="Times New Roman" w:cs="Times New Roman"/>
            <w:color w:val="1A70C1"/>
            <w:sz w:val="28"/>
            <w:szCs w:val="28"/>
            <w:u w:val="single"/>
            <w:lang w:eastAsia="ru-RU"/>
          </w:rPr>
          <w:t>10</w:t>
        </w:r>
      </w:hyperlink>
      <w:r w:rsidRPr="000A1178">
        <w:rPr>
          <w:rFonts w:ascii="Times New Roman" w:eastAsia="Times New Roman" w:hAnsi="Times New Roman" w:cs="Times New Roman"/>
          <w:color w:val="262E3A"/>
          <w:sz w:val="28"/>
          <w:szCs w:val="28"/>
          <w:lang w:eastAsia="ru-RU"/>
        </w:rPr>
        <w:t> или </w:t>
      </w:r>
      <w:hyperlink r:id="rId11" w:history="1">
        <w:r w:rsidRPr="000A1178">
          <w:rPr>
            <w:rFonts w:ascii="Times New Roman" w:eastAsia="Times New Roman" w:hAnsi="Times New Roman" w:cs="Times New Roman"/>
            <w:color w:val="1A70C1"/>
            <w:sz w:val="28"/>
            <w:szCs w:val="28"/>
            <w:u w:val="single"/>
            <w:lang w:eastAsia="ru-RU"/>
          </w:rPr>
          <w:t>11 части первой статьи 81</w:t>
        </w:r>
      </w:hyperlink>
      <w:r w:rsidRPr="000A1178">
        <w:rPr>
          <w:rFonts w:ascii="Times New Roman" w:eastAsia="Times New Roman" w:hAnsi="Times New Roman" w:cs="Times New Roman"/>
          <w:color w:val="262E3A"/>
          <w:sz w:val="28"/>
          <w:szCs w:val="28"/>
          <w:lang w:eastAsia="ru-RU"/>
        </w:rPr>
        <w:t> или </w:t>
      </w:r>
      <w:hyperlink r:id="rId12" w:history="1">
        <w:r w:rsidRPr="000A1178">
          <w:rPr>
            <w:rFonts w:ascii="Times New Roman" w:eastAsia="Times New Roman" w:hAnsi="Times New Roman" w:cs="Times New Roman"/>
            <w:color w:val="1A70C1"/>
            <w:sz w:val="28"/>
            <w:szCs w:val="28"/>
            <w:u w:val="single"/>
            <w:lang w:eastAsia="ru-RU"/>
          </w:rPr>
          <w:t>пунктом 2 статьи 336</w:t>
        </w:r>
      </w:hyperlink>
      <w:r w:rsidRPr="000A1178">
        <w:rPr>
          <w:rFonts w:ascii="Times New Roman" w:eastAsia="Times New Roman" w:hAnsi="Times New Roman" w:cs="Times New Roman"/>
          <w:color w:val="262E3A"/>
          <w:sz w:val="28"/>
          <w:szCs w:val="28"/>
          <w:lang w:eastAsia="ru-RU"/>
        </w:rPr>
        <w:t> Кодекса).</w:t>
      </w:r>
      <w:bookmarkStart w:id="0" w:name="_GoBack"/>
      <w:bookmarkEnd w:id="0"/>
    </w:p>
    <w:sectPr w:rsidR="003C50C1" w:rsidRPr="000A1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8D"/>
    <w:rsid w:val="000A1178"/>
    <w:rsid w:val="003C50C1"/>
    <w:rsid w:val="00B35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9C578-FF64-40CE-8650-0CA17495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A11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1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A1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1178"/>
    <w:rPr>
      <w:color w:val="0000FF"/>
      <w:u w:val="single"/>
    </w:rPr>
  </w:style>
  <w:style w:type="character" w:styleId="a5">
    <w:name w:val="Strong"/>
    <w:basedOn w:val="a0"/>
    <w:uiPriority w:val="22"/>
    <w:qFormat/>
    <w:rsid w:val="000A1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C8B8CF7A5189D80687EAF1771D66A5B5E3DE09EADFD527E6F29949C4B89ACB7F844D9A23FDA2D564a6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2C8B8CF7A5189D80687EAF1771D66A5B5E3DE09EADFD527E6F29949C4B89ACB7F844D9F2A6FaBN" TargetMode="External"/><Relationship Id="rId12" Type="http://schemas.openxmlformats.org/officeDocument/2006/relationships/hyperlink" Target="consultantplus://offline/ref=A2C8B8CF7A5189D80687EAF1771D66A5B5E3DE09EADFD527E6F29949C4B89ACB7F844D9A23FCAFD464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C8B8CF7A5189D80687EAF1771D66A5B5E7DD08E9D6D527E6F29949C4B89ACB7F844D9A23FDA7DC64aBN" TargetMode="External"/><Relationship Id="rId11" Type="http://schemas.openxmlformats.org/officeDocument/2006/relationships/hyperlink" Target="consultantplus://offline/ref=A2C8B8CF7A5189D80687EAF1771D66A5B5E3DE09EADFD527E6F29949C4B89ACB7F844D9E236Fa9N" TargetMode="External"/><Relationship Id="rId5" Type="http://schemas.openxmlformats.org/officeDocument/2006/relationships/hyperlink" Target="consultantplus://offline/ref=7AF309155F526D344270E85EB20CB0BD472E6357804D803E61B0CA4Eh7fCM" TargetMode="External"/><Relationship Id="rId10" Type="http://schemas.openxmlformats.org/officeDocument/2006/relationships/hyperlink" Target="consultantplus://offline/ref=A2C8B8CF7A5189D80687EAF1771D66A5B5E3DE09EADFD527E6F29949C4B89ACB7F844D9A23FDA1DC64a6N" TargetMode="External"/><Relationship Id="rId4" Type="http://schemas.openxmlformats.org/officeDocument/2006/relationships/hyperlink" Target="consultantplus://offline/ref=7AF309155F526D344270E85EB20CB0BD4F2B6F578840DD3469E9C64C7BB199513E58C82B9CD9EF3Ch4f1M" TargetMode="External"/><Relationship Id="rId9" Type="http://schemas.openxmlformats.org/officeDocument/2006/relationships/hyperlink" Target="consultantplus://offline/ref=A2C8B8CF7A5189D80687EAF1771D66A5B5E3DE09EADFD527E6F29949C4B89ACB7F844D9A23FDA1DC64a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1221</Words>
  <Characters>6963</Characters>
  <Application>Microsoft Office Word</Application>
  <DocSecurity>0</DocSecurity>
  <Lines>58</Lines>
  <Paragraphs>16</Paragraphs>
  <ScaleCrop>false</ScaleCrop>
  <Company>SPecialiST RePack</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Ksuxa</dc:creator>
  <cp:keywords/>
  <dc:description/>
  <cp:lastModifiedBy>Ksuxa</cp:lastModifiedBy>
  <cp:revision>2</cp:revision>
  <dcterms:created xsi:type="dcterms:W3CDTF">2020-12-26T01:17:00Z</dcterms:created>
  <dcterms:modified xsi:type="dcterms:W3CDTF">2020-12-26T01:20:00Z</dcterms:modified>
</cp:coreProperties>
</file>