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5976620</wp:posOffset>
                </wp:positionH>
                <wp:positionV relativeFrom="paragraph">
                  <wp:posOffset>935990</wp:posOffset>
                </wp:positionV>
                <wp:extent cx="420370" cy="18605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№244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60000000000002pt;margin-top:73.700000000000003pt;width:33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№244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802005" distL="833755" distR="312420" simplePos="0" relativeHeight="125829380" behindDoc="0" locked="0" layoutInCell="1" allowOverlap="1">
                <wp:simplePos x="0" y="0"/>
                <wp:positionH relativeFrom="page">
                  <wp:posOffset>5784215</wp:posOffset>
                </wp:positionH>
                <wp:positionV relativeFrom="paragraph">
                  <wp:posOffset>5864225</wp:posOffset>
                </wp:positionV>
                <wp:extent cx="865505" cy="19177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Г.А.Ванчугов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55.44999999999999pt;margin-top:461.75pt;width:68.150000000000006pt;height:15.1pt;z-index:-125829373;mso-wrap-distance-left:65.650000000000006pt;mso-wrap-distance-right:24.600000000000001pt;mso-wrap-distance-bottom:63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Г.А.Ванчугов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530225" distB="42545" distL="114300" distR="1092835" simplePos="0" relativeHeight="125829382" behindDoc="0" locked="0" layoutInCell="1" allowOverlap="1">
            <wp:simplePos x="0" y="0"/>
            <wp:positionH relativeFrom="page">
              <wp:posOffset>5064760</wp:posOffset>
            </wp:positionH>
            <wp:positionV relativeFrom="paragraph">
              <wp:posOffset>6394450</wp:posOffset>
            </wp:positionV>
            <wp:extent cx="804545" cy="42037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0454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5857240</wp:posOffset>
                </wp:positionH>
                <wp:positionV relativeFrom="paragraph">
                  <wp:posOffset>6671945</wp:posOffset>
                </wp:positionV>
                <wp:extent cx="990600" cy="18605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.С.Сид ельников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1.19999999999999pt;margin-top:525.35000000000002pt;width:78.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.С.Сид ельников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040" w:right="0" w:firstLine="0"/>
        <w:jc w:val="lef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2953385</wp:posOffset>
            </wp:positionH>
            <wp:positionV relativeFrom="margin">
              <wp:posOffset>5629275</wp:posOffset>
            </wp:positionV>
            <wp:extent cx="1444625" cy="49974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44625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474645"/>
          <w:spacing w:val="0"/>
          <w:w w:val="100"/>
          <w:position w:val="0"/>
          <w:shd w:val="clear" w:color="auto" w:fill="auto"/>
          <w:lang w:val="ru-RU" w:eastAsia="ru-RU" w:bidi="ru-RU"/>
        </w:rPr>
        <w:t>Совет муниципального района «Карымский район»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 «12» марта 2020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Порядка предоставления и расходования субсидий, выделяемых из бюджета муниципального района «Карымский район» бюджетам поселений Карымского района на вы</w:t>
        <w:softHyphen/>
        <w:t>равнивание обеспеченности поселений на реали</w:t>
        <w:softHyphen/>
        <w:t>зацию отдельных расходных обязательств посе</w:t>
        <w:softHyphen/>
        <w:t>лений Карымского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Руководствуясь статьей 142.3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Уставом муниципального района «Карымский район», Совет муниципального района «Карымский район», 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441" w:val="left"/>
        </w:tabs>
        <w:bidi w:val="0"/>
        <w:spacing w:before="0" w:after="0" w:line="240" w:lineRule="auto"/>
        <w:ind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прилагаемый Порядок предоставления и расходования субсидий, выделяемых из бюджета муниципального района «Карымский район» бюджетам поселений Карымского района на выравнивание обеспеченности поселений на реализацию отдельных расходных обязательств поселений.Карымского района.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436" w:val="left"/>
        </w:tabs>
        <w:bidi w:val="0"/>
        <w:spacing w:before="0" w:after="0" w:line="240" w:lineRule="auto"/>
        <w:ind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распространяется на правоотношения, возникшие с 1 января 2020 года.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446" w:val="left"/>
        </w:tabs>
        <w:bidi w:val="0"/>
        <w:spacing w:before="0" w:line="240" w:lineRule="auto"/>
        <w:ind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подлежит опубликованию в районной газете «Красное знамя» и размещению на официальном сайте муниципального района «Карымский район» в информационно-телекоммуникационной сети «Интернет».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</w:rPr>
        <w:t>Q*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Совета муниципального Района «Карымский район»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998" w:left="1655" w:right="799" w:bottom="1998" w:header="1570" w:footer="1570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Глава муниципального района «Карымский район»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5680" w:right="0" w:hanging="4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Решением Совета муниципального района «Карымский район» от «12» марта 2020 г. №244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ПРЕДОСТАВЛЕНИЯ И РАСХОДОВАНИЯ СУБСИДИЙ,</w:t>
        <w:br/>
        <w:t>ВЫДЕЛЯЕМЫХ ИЗ БЮДЖЕТА МУНИЦИПАЛЬНОГО РАЙОНА</w:t>
        <w:br/>
        <w:t>«КАРЫМСКИЙ РАЙОН» БЮДЖЕТАМ ПОСЕЛЕНИЙ</w:t>
        <w:br/>
        <w:t>КАРЫМСКОГО РАЙОНА НА ВЫРАВНИВАНИЕ</w:t>
        <w:br/>
        <w:t>ОБЕСПЕЧЕННОСТИ ПОСЕЛЕНИЙ НА РЕАЛИЗАЦИЮ</w:t>
        <w:br/>
        <w:t>ОТДЕЛЬНЫХ РАСХОДНЫХ ОБЯЗАТЕЛЬСТВ ПОСЕЛЕНИЙ</w:t>
        <w:br/>
        <w:t>КАРЫМСКОГО РАЙОНА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9" w:val="left"/>
        </w:tabs>
        <w:bidi w:val="0"/>
        <w:spacing w:before="0" w:after="2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Порядок устанавливает цели, условия предоставления и расходования субсидий, выделяемых из бюджета муниципального района «Карымский район» бюджетам поселений Карымского района на выравнивание обеспеченности поселений на реализацию отдельных расходных обязательств поселений Карымского района, а также критерии отбора муниципальных образований для предоставления субсидий.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9" w:val="left"/>
        </w:tabs>
        <w:bidi w:val="0"/>
        <w:spacing w:before="0" w:after="2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Субсидии предоставляются в целях оказания финансовой поддержки при исполнении расходных обязательств, возникающих при осуществлении органами местного самоуправления муниципальных образований (далее - органы местного самоуправления) полномочий по вопросам местного значения, в объеме, установленном</w:t>
      </w:r>
      <w:hyperlink w:anchor="bookmark4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методикой,</w:t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являющейся приложением к настоящему Порядку.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9" w:val="left"/>
        </w:tabs>
        <w:bidi w:val="0"/>
        <w:spacing w:before="0" w:after="2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Субсидии предоставляются в пределах бюджетных ассигнований, установленных в бюджете муниципального района «Карымский район» по подразделу "Прочие межбюджетные трансферты общего характера".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9" w:val="left"/>
        </w:tabs>
        <w:bidi w:val="0"/>
        <w:spacing w:before="0" w:after="2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Субсидии имеют целевое назначение и направляются на реализацию расходных обязательств бюджетов муниципальных образований, финансируемых за счет средств муниципального образования.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2" w:val="left"/>
        </w:tabs>
        <w:bidi w:val="0"/>
        <w:spacing w:before="0" w:after="220" w:line="240" w:lineRule="auto"/>
        <w:ind w:left="0" w:right="0" w:firstLine="56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Выделение субсидий бюджетам муниципальных образований производится Администрацией муниципального района «Карымский район» (далее - Администрация).</w:t>
      </w:r>
      <w:bookmarkEnd w:id="2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9" w:val="left"/>
        </w:tabs>
        <w:bidi w:val="0"/>
        <w:spacing w:before="0" w:after="2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Критериями отбора муниципальных образований для представления субсидий являются: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1) применение кодов дополнительной бюджетной классификации при исполнении консолидированного бюджета муниципального образования;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2) ведение бюджетного учета и отчетности по исполнению бюджета </w:t>
      </w: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муниципального образования (роспись, кассовое исполнение, кассовый план) в программном комплексе "Бюджет - СМАРТ Про".</w:t>
      </w:r>
      <w:bookmarkEnd w:id="3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7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Условиями предоставления субсидий бюджетам муниципальных образований являются: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288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1) предоставление исполнительно-распорядительным</w:t>
        <w:tab/>
        <w:t>органом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муниципального образования в Администрацию заявки на предоставление субсидий, документов, подтверждающих сумму обязательств (актов сверок или исполнительных листов и (или) судебных решений);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2) наличие соглашения, заключенного между Администрацией и исполнительно-распорядительным органом муниципального образования о предоставлении в текущем финансовом году субсидий на выравнивание обеспеченности бюджетов городских и сельских поселений муниципального района «Карымский район» на реализацию отдельных расходных обязательств в порядке, установленном решением совета муниципального района «Карымский район» (далее - соглашение);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7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получения субсидий органы местного самоуправления ежемесячно за 10 календарных дней до начала месяца, в котором осуществляется финансирование, подают заявки на перечисление субсидий в Администрацию по форме, установленной соглашением. Заявки регистрируются в день их поступления.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7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Отказ муниципальному образованию в предоставлении субсидий производится в течение 30 календарных дней со дня регистрации заявки в случаях: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1) несоответствия критериям отбора муниципальных образований, установленным</w:t>
      </w:r>
      <w:hyperlink w:anchor="bookmark2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пунктом 6 </w:t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настоящего Порядка;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2) несоответствия условиям предоставления субсидий муниципальным образованиям, установленным</w:t>
      </w:r>
      <w:hyperlink w:anchor="bookmark3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пунктом 7 </w:t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настоящего Порядка.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7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Исполнительно-распорядительные органы муниципальных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образований ежемесячно до 15-го числа месяца, следующего за отчетным, представляют в Администрацию отчеты об использовании субсидий по форме, установленной Администрацией.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0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нецелевого использования субсидий и (или) нарушения муниципальным образованием условий их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7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возникновении обстоятельств непреодолимой силы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перечисление субсидий не производится.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6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средств субсидий на финансирование расходов, не предусмотренных</w:t>
      </w:r>
      <w:hyperlink w:anchor="bookmark4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методикой,</w:t>
        </w:r>
      </w:hyperlink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являющейся приложением к настоящему Порядку, не допускается.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76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Неиспользованные по состоянию на 31 декабря текущего финансового года субсидии, имеющие целевое назначение, подлежат возврату в доход бюджета муниципального района в течение первых 15 рабочих дней года, следующего за текущим финансовым годом.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6" w:val="left"/>
        </w:tabs>
        <w:bidi w:val="0"/>
        <w:spacing w:before="0" w:line="240" w:lineRule="auto"/>
        <w:ind w:left="0" w:right="0" w:firstLine="56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110" w:left="1653" w:right="800" w:bottom="1124" w:header="0" w:footer="69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целевым использованием средств, выделенных из бюджета муниципального района «Карымский район» на финансирование субсидий, осуществляют соответствующие органы муниципального финансового контроля.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6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40" w:right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Порядку предоставления и расходования субсидий, выделяемых из бюджета муниципального района «Карымский район» бюджетам поселений Карымского района на выравнивание обеспеченности поселений на реализацию отдельных расходных обязательств поселений Карымского района, утвержденного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40" w:right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Решением Совета муниципального района «Карымский район»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536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 «12»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марта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2020 г. №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244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4" w:name="bookmark4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МЕТОДИКА</w:t>
        <w:br/>
        <w:t>РАСЧЕТА ОБЪЕМА СУБСИДИЙ,</w:t>
        <w:br/>
        <w:t>ВЫДЕЛЯЕМЫХ ИЗ БЮДЖЕТА МУНИЦИПАЛЬНОГО РАЙОНА</w:t>
        <w:br/>
        <w:t>«КАРЫМСКИЙ РАЙОН» БЮДЖЕТАМ ПОСЕЛЕНИЙ</w:t>
        <w:br/>
        <w:t>КАРЫМСКОГО РАЙОНА НА ВЫРАВНИВАНИЕ</w:t>
        <w:br/>
        <w:t>ОБЕСПЕЧЕННОСТИ ПОСЕЛЕНИЙ НА РЕАЛИЗАЦИЮ</w:t>
        <w:br/>
        <w:t>ОТДЕЛЬНЫХ РАСХОДНЫХ ОБЯЗАТЕЛЬСТВ ПОСЕЛЕНИЙ</w:t>
        <w:br/>
        <w:t>КАРЫМСКОГО РАЙОНА</w:t>
      </w:r>
      <w:bookmarkEnd w:id="4"/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89" w:val="left"/>
        </w:tabs>
        <w:bidi w:val="0"/>
        <w:spacing w:before="0" w:after="2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Настоящая Методика определяет правила расчета объема субсидий, выделяемых из бюджета муниципального района «Карымский район» бюджетам поселений Карымского района на выравнивание обеспеченности поселений на реализацию отдельных расходных обязательств муниципальных образований (далее - субсидии).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Объем субсидий бюджету муниципального образования рассчитывается по следующей формуле: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 = Да, где: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 - объем субсидий;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 - дефицит бюджетных ассигнований на исполнение расходных обязательств муниципального образования, рассчитанный по следующей формуле: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Да=(ФОТмо-СБРФОТмо)+(КУмо-СБРКУмо)-(СБРПРмо-ПРОмо), где: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ФОТмо - фонд оплаты труда работников учреждений бюджетной сферы текущего финансового года, финансируемых за счет средств муниципального образования, в соответствии с кассовым планом бюджета муниципального образования, сформированного в программном комплексе «Бюджет - Смарт Про», являющемся подсистемой государственной информационной системы «Автоматизированная система управления региональными финансами Забайкальского края» на текущий отчетный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период, представленного в Комитет по финансам;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СБРФОТмо - бюджетные ассигнования на исполнение расходных обязательств муниципального образования по фонду оплаты труда работников учреждений бюджетной сферы, финансируемых за счет средств муниципального образования, в соответствии с данными бухгалтерской отчетности на текущий отчетный период, представленной в Комитет по финансам;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КУмо - потребность муниципального образования на исполнение в 2019 году обязательств по оплате коммунальных услуг с учетом увеличения расходов в связи с ростом тарифов, в соответствии с кассовым планом бюджета муниципального образования, сформированного в программном комплексе «Бюджет - Смарт Про», являющемся подсистемой государственной информационной системы «Автоматизированная система управления региональными финансами Забайкальского края» на текущий отчетный период, представленного в Комитет по финансам;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СБРКУмо - бюджетные ассигнования на исполнение расходных обязательств муниципального образования по оплате коммунальных услуг в соответствии с данными бухгалтерской отчетности на текущий отчетный период, представленной в Комитет по финансам;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СБРПРмо - бюджетные ассигнования на исполнение расходных обязательств муниципального образования по прочим (за исключением расходов на оплату труда с начислениями, коммунальных услуг и приобретение котельно-печного топлива) расходным обязательствам муниципального образования, финансируемым за счет средств муниципального образования, в соответствии с данными бухгалтерской отчетности на текущий отчетный период, представленной в Комитет по финансам;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ПРОмо - объем прочих (за исключением расходов на фонд оплаты труда, коммунальных услуг и приобретение котельно-печного топлива) расходных обязательств муниципального образования, согласованный Комитетом по финансам.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ФОТмо-СБРФОТмо&lt;0, применяется значение 0;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КУмо-СБРКУмо&lt;0, применяется значение 0.</w:t>
      </w:r>
    </w:p>
    <w:sectPr>
      <w:footnotePr>
        <w:pos w:val="pageBottom"/>
        <w:numFmt w:val="decimal"/>
        <w:numRestart w:val="continuous"/>
      </w:footnotePr>
      <w:pgSz w:w="11900" w:h="16840"/>
      <w:pgMar w:top="1110" w:left="1654" w:right="800" w:bottom="1158" w:header="0" w:footer="73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485140</wp:posOffset>
              </wp:positionV>
              <wp:extent cx="76200" cy="12509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15.69999999999999pt;margin-top:38.200000000000003pt;width:6.pt;height:9.84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6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645"/>
      <w:sz w:val="22"/>
      <w:szCs w:val="22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645"/>
      <w:sz w:val="22"/>
      <w:szCs w:val="22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645"/>
      <w:sz w:val="40"/>
      <w:szCs w:val="40"/>
      <w:u w:val="none"/>
    </w:rPr>
  </w:style>
  <w:style w:type="character" w:customStyle="1" w:styleId="CharStyle12">
    <w:name w:val="Основной текст (3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5C2D2"/>
      <w:sz w:val="8"/>
      <w:szCs w:val="8"/>
      <w:u w:val="none"/>
      <w:lang w:val="en-US" w:eastAsia="en-US" w:bidi="en-US"/>
    </w:rPr>
  </w:style>
  <w:style w:type="character" w:customStyle="1" w:styleId="CharStyle15">
    <w:name w:val="Колонтитул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200"/>
      <w:ind w:left="1720" w:firstLine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645"/>
      <w:sz w:val="22"/>
      <w:szCs w:val="22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645"/>
      <w:sz w:val="22"/>
      <w:szCs w:val="22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spacing w:after="340"/>
      <w:ind w:left="43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645"/>
      <w:sz w:val="40"/>
      <w:szCs w:val="40"/>
      <w:u w:val="none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5C2D2"/>
      <w:sz w:val="8"/>
      <w:szCs w:val="8"/>
      <w:u w:val="none"/>
      <w:lang w:val="en-US" w:eastAsia="en-US" w:bidi="en-US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