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AE" w:rsidRDefault="009759AE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>Администрация муниципального района</w:t>
      </w:r>
    </w:p>
    <w:p w:rsidR="009759AE" w:rsidRDefault="009759AE" w:rsidP="00930D8F">
      <w:pPr>
        <w:pStyle w:val="Caption"/>
        <w:rPr>
          <w:sz w:val="36"/>
          <w:szCs w:val="36"/>
        </w:rPr>
      </w:pPr>
      <w:r>
        <w:rPr>
          <w:sz w:val="36"/>
          <w:szCs w:val="36"/>
        </w:rPr>
        <w:t xml:space="preserve">«Карымский  район» </w:t>
      </w:r>
    </w:p>
    <w:p w:rsidR="009759AE" w:rsidRDefault="009759AE" w:rsidP="00930D8F">
      <w:pPr>
        <w:pStyle w:val="Caption"/>
        <w:rPr>
          <w:sz w:val="28"/>
          <w:szCs w:val="28"/>
        </w:rPr>
      </w:pPr>
    </w:p>
    <w:p w:rsidR="009759AE" w:rsidRDefault="009759AE" w:rsidP="00930D8F">
      <w:pPr>
        <w:pStyle w:val="Subtitle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9759AE" w:rsidRDefault="009759AE" w:rsidP="0074419F">
      <w:pPr>
        <w:pStyle w:val="NoSpacing"/>
        <w:rPr>
          <w:rFonts w:ascii="Times New Roman" w:hAnsi="Times New Roman"/>
          <w:sz w:val="24"/>
          <w:szCs w:val="24"/>
        </w:rPr>
      </w:pPr>
    </w:p>
    <w:p w:rsidR="009759AE" w:rsidRDefault="009759AE" w:rsidP="0074419F">
      <w:pPr>
        <w:pStyle w:val="NoSpacing"/>
        <w:rPr>
          <w:rFonts w:ascii="Times New Roman" w:hAnsi="Times New Roman"/>
          <w:sz w:val="24"/>
          <w:szCs w:val="24"/>
        </w:rPr>
      </w:pPr>
    </w:p>
    <w:p w:rsidR="009759AE" w:rsidRPr="00A76ED5" w:rsidRDefault="009759AE" w:rsidP="0074419F">
      <w:pPr>
        <w:pStyle w:val="NoSpacing"/>
        <w:rPr>
          <w:rFonts w:ascii="Times New Roman" w:hAnsi="Times New Roman"/>
          <w:sz w:val="28"/>
          <w:szCs w:val="28"/>
        </w:rPr>
      </w:pPr>
      <w:r w:rsidRPr="00A76ED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A76E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декабря</w:t>
      </w:r>
      <w:r w:rsidRPr="00A76ED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Pr="00A76ED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437</w:t>
      </w:r>
    </w:p>
    <w:p w:rsidR="009759AE" w:rsidRDefault="009759AE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9AE" w:rsidRDefault="009759AE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9AE" w:rsidRPr="00A76ED5" w:rsidRDefault="009759AE" w:rsidP="00930D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4501"/>
      </w:tblGrid>
      <w:tr w:rsidR="009759AE" w:rsidTr="0084289C">
        <w:tc>
          <w:tcPr>
            <w:tcW w:w="5070" w:type="dxa"/>
          </w:tcPr>
          <w:p w:rsidR="009759AE" w:rsidRPr="0033329F" w:rsidRDefault="009759AE" w:rsidP="0084289C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33329F">
              <w:rPr>
                <w:bCs/>
                <w:sz w:val="28"/>
                <w:szCs w:val="28"/>
              </w:rPr>
              <w:t>Об утверждении перечня главных администраторов источников финансирования дефицита бюджета бюджета муниципального района «Карымский район» на 2022 год и на плановый период 2023 и 2024 годов</w:t>
            </w:r>
          </w:p>
        </w:tc>
        <w:tc>
          <w:tcPr>
            <w:tcW w:w="4501" w:type="dxa"/>
          </w:tcPr>
          <w:p w:rsidR="009759AE" w:rsidRPr="0084289C" w:rsidRDefault="009759AE" w:rsidP="0084289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9759AE" w:rsidRDefault="009759AE" w:rsidP="00930D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9759AE" w:rsidRDefault="009759AE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759AE" w:rsidRPr="0098176D" w:rsidRDefault="009759AE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044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пунктами 3 и 4 статьи 160.2 </w:t>
      </w:r>
      <w:r w:rsidRPr="00DA0445">
        <w:rPr>
          <w:sz w:val="28"/>
          <w:szCs w:val="28"/>
        </w:rPr>
        <w:t xml:space="preserve">Бюджетного кодекса Российской Федерации, постановлением Правительства Российской Федерации от </w:t>
      </w:r>
      <w:r w:rsidRPr="0098176D">
        <w:rPr>
          <w:sz w:val="28"/>
          <w:szCs w:val="28"/>
        </w:rPr>
        <w:t>16 сентября</w:t>
      </w:r>
      <w:r>
        <w:rPr>
          <w:sz w:val="28"/>
          <w:szCs w:val="28"/>
        </w:rPr>
        <w:t xml:space="preserve"> </w:t>
      </w:r>
      <w:r w:rsidRPr="00DA044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A04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1568</w:t>
      </w:r>
      <w:r w:rsidRPr="00DA0445">
        <w:rPr>
          <w:sz w:val="28"/>
          <w:szCs w:val="28"/>
        </w:rPr>
        <w:t xml:space="preserve"> «Об </w:t>
      </w:r>
      <w:r>
        <w:rPr>
          <w:sz w:val="28"/>
          <w:szCs w:val="28"/>
        </w:rPr>
        <w:t>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DA044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8176D">
        <w:rPr>
          <w:sz w:val="28"/>
          <w:szCs w:val="28"/>
        </w:rPr>
        <w:t xml:space="preserve">руководствуясь статьей 25 Устава муниципального района «Карымский район» администрация муниципального района «Карымский район» </w:t>
      </w:r>
      <w:r w:rsidRPr="0098176D">
        <w:rPr>
          <w:b/>
          <w:sz w:val="28"/>
          <w:szCs w:val="28"/>
        </w:rPr>
        <w:t>постановляет</w:t>
      </w:r>
      <w:r w:rsidRPr="0098176D">
        <w:rPr>
          <w:sz w:val="28"/>
          <w:szCs w:val="28"/>
        </w:rPr>
        <w:t>:</w:t>
      </w:r>
    </w:p>
    <w:p w:rsidR="009759AE" w:rsidRPr="00DA0445" w:rsidRDefault="009759AE" w:rsidP="00930D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0445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главных администраторов источников финансирования дефицита бюджета</w:t>
      </w:r>
      <w:r w:rsidRPr="00DA044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- органов местного самоуправления </w:t>
      </w:r>
      <w:r w:rsidRPr="00DA044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«</w:t>
      </w:r>
      <w:r w:rsidRPr="00DA0445">
        <w:rPr>
          <w:sz w:val="28"/>
          <w:szCs w:val="28"/>
        </w:rPr>
        <w:t>Карымский район»</w:t>
      </w:r>
      <w:r>
        <w:rPr>
          <w:sz w:val="28"/>
          <w:szCs w:val="28"/>
        </w:rPr>
        <w:t xml:space="preserve"> на 2022 год и на плановый период 2023 и 2024 годов, согласно </w:t>
      </w:r>
      <w:r w:rsidRPr="00DA0445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DA0445">
        <w:rPr>
          <w:sz w:val="28"/>
          <w:szCs w:val="28"/>
        </w:rPr>
        <w:t>.</w:t>
      </w:r>
    </w:p>
    <w:p w:rsidR="009759AE" w:rsidRPr="00DA0445" w:rsidRDefault="009759AE" w:rsidP="00DA04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443C">
        <w:rPr>
          <w:sz w:val="28"/>
          <w:szCs w:val="28"/>
        </w:rPr>
        <w:t>2</w:t>
      </w:r>
      <w:r w:rsidRPr="00DA0445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Pr="0098176D">
        <w:rPr>
          <w:sz w:val="28"/>
          <w:szCs w:val="28"/>
        </w:rPr>
        <w:t>заместителя главы муниципального района «Карымский район» по финансовым вопросам</w:t>
      </w:r>
      <w:r>
        <w:rPr>
          <w:sz w:val="28"/>
          <w:szCs w:val="28"/>
        </w:rPr>
        <w:t xml:space="preserve"> - председателя Комитета по финансам муниципального района «Карымский район» Подойницыну О.А. </w:t>
      </w:r>
    </w:p>
    <w:p w:rsidR="009759AE" w:rsidRPr="00171BF0" w:rsidRDefault="009759AE" w:rsidP="00A265EB">
      <w:pPr>
        <w:ind w:firstLine="709"/>
        <w:jc w:val="both"/>
        <w:rPr>
          <w:sz w:val="28"/>
          <w:szCs w:val="28"/>
        </w:rPr>
      </w:pPr>
      <w:bookmarkStart w:id="0" w:name="P19"/>
      <w:bookmarkEnd w:id="0"/>
      <w:r w:rsidRPr="00EF443C">
        <w:rPr>
          <w:sz w:val="28"/>
          <w:szCs w:val="28"/>
        </w:rPr>
        <w:t>3</w:t>
      </w:r>
      <w:r w:rsidRPr="00DA0445">
        <w:rPr>
          <w:sz w:val="28"/>
          <w:szCs w:val="28"/>
        </w:rPr>
        <w:t>.</w:t>
      </w:r>
      <w:r w:rsidRPr="00A265EB">
        <w:rPr>
          <w:sz w:val="28"/>
          <w:szCs w:val="28"/>
        </w:rPr>
        <w:t xml:space="preserve"> </w:t>
      </w:r>
      <w:r w:rsidRPr="00171BF0">
        <w:rPr>
          <w:sz w:val="28"/>
          <w:szCs w:val="28"/>
        </w:rPr>
        <w:t>Настоящее постановление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9759AE" w:rsidRDefault="009759AE" w:rsidP="00A265EB">
      <w:pPr>
        <w:ind w:firstLine="708"/>
        <w:jc w:val="both"/>
        <w:rPr>
          <w:sz w:val="28"/>
          <w:szCs w:val="28"/>
        </w:rPr>
      </w:pPr>
      <w:r w:rsidRPr="00DE08DD">
        <w:rPr>
          <w:sz w:val="28"/>
          <w:szCs w:val="28"/>
        </w:rPr>
        <w:t>4</w:t>
      </w:r>
      <w:bookmarkStart w:id="1" w:name="_GoBack"/>
      <w:bookmarkEnd w:id="1"/>
      <w:r w:rsidRPr="00171BF0">
        <w:rPr>
          <w:sz w:val="28"/>
          <w:szCs w:val="28"/>
        </w:rPr>
        <w:t>. Настоящее постановление вступает в силу</w:t>
      </w:r>
      <w:r>
        <w:rPr>
          <w:sz w:val="28"/>
          <w:szCs w:val="28"/>
        </w:rPr>
        <w:t xml:space="preserve"> с 01 января 2022 года</w:t>
      </w:r>
      <w:r w:rsidRPr="00171BF0">
        <w:rPr>
          <w:sz w:val="28"/>
          <w:szCs w:val="28"/>
        </w:rPr>
        <w:t>.</w:t>
      </w:r>
    </w:p>
    <w:p w:rsidR="009759AE" w:rsidRDefault="009759AE" w:rsidP="00930D8F">
      <w:pPr>
        <w:jc w:val="both"/>
        <w:rPr>
          <w:sz w:val="24"/>
          <w:szCs w:val="24"/>
        </w:rPr>
      </w:pPr>
      <w:bookmarkStart w:id="2" w:name="Par28"/>
      <w:bookmarkEnd w:id="2"/>
    </w:p>
    <w:p w:rsidR="009759AE" w:rsidRDefault="009759AE" w:rsidP="00930D8F">
      <w:pPr>
        <w:jc w:val="both"/>
        <w:rPr>
          <w:sz w:val="24"/>
          <w:szCs w:val="24"/>
        </w:rPr>
      </w:pPr>
    </w:p>
    <w:p w:rsidR="009759AE" w:rsidRDefault="009759AE" w:rsidP="00930D8F">
      <w:pPr>
        <w:jc w:val="both"/>
        <w:rPr>
          <w:sz w:val="24"/>
          <w:szCs w:val="24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4"/>
          <w:szCs w:val="24"/>
        </w:rPr>
      </w:pPr>
    </w:p>
    <w:p w:rsidR="009759AE" w:rsidRPr="00A76ED5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76ED5">
        <w:rPr>
          <w:sz w:val="28"/>
          <w:szCs w:val="28"/>
        </w:rPr>
        <w:t xml:space="preserve">муниципального района </w:t>
      </w: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  <w:r w:rsidRPr="00A76ED5">
        <w:rPr>
          <w:sz w:val="28"/>
          <w:szCs w:val="28"/>
        </w:rPr>
        <w:t xml:space="preserve">«Карымский район»                                                                   А.С. Сидельников </w:t>
      </w: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p w:rsidR="009759AE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43"/>
        <w:gridCol w:w="2379"/>
        <w:gridCol w:w="5935"/>
      </w:tblGrid>
      <w:tr w:rsidR="009759AE" w:rsidRPr="00607B27">
        <w:trPr>
          <w:trHeight w:val="454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Приложение  № 1 к Постановлению администрации                               </w:t>
            </w:r>
          </w:p>
        </w:tc>
      </w:tr>
      <w:tr w:rsidR="009759AE" w:rsidRPr="00607B27">
        <w:trPr>
          <w:trHeight w:val="24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 района    "Карымский район"</w:t>
            </w:r>
          </w:p>
        </w:tc>
      </w:tr>
      <w:tr w:rsidR="009759AE" w:rsidRPr="00607B27">
        <w:trPr>
          <w:trHeight w:val="245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№_437  от    "10" ____12_______ 2021   г.</w:t>
            </w:r>
          </w:p>
        </w:tc>
      </w:tr>
      <w:tr w:rsidR="009759AE" w:rsidRPr="00607B27">
        <w:trPr>
          <w:trHeight w:val="547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 w:rsidTr="00C8249B">
        <w:trPr>
          <w:trHeight w:val="689"/>
        </w:trPr>
        <w:tc>
          <w:tcPr>
            <w:tcW w:w="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607B2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Перечень главных администраторов источников финансирования дефицита бюджета муниципального района - органов местного самоуправления муниципального района "Карымский район" на 2022 год  и плановый период 2023 и 2024 годов</w:t>
            </w:r>
          </w:p>
        </w:tc>
      </w:tr>
      <w:tr w:rsidR="009759AE" w:rsidRPr="00607B27">
        <w:trPr>
          <w:trHeight w:val="518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 w:rsidTr="00C8249B">
        <w:trPr>
          <w:trHeight w:val="634"/>
        </w:trPr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Код  классификации источников финансирования дефицитов бюджетов  Российской Федерации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главных администраторов источников финансирования дефицита бюджета муниципального района - органов местного самоуправления муниципального района "Карымский район"</w:t>
            </w:r>
          </w:p>
        </w:tc>
      </w:tr>
      <w:tr w:rsidR="009759AE" w:rsidRPr="00607B27" w:rsidTr="00C8249B">
        <w:trPr>
          <w:trHeight w:val="1834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код группы, подгруппы, статьи и видов источников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 бюджетов</w:t>
            </w:r>
          </w:p>
        </w:tc>
      </w:tr>
      <w:tr w:rsidR="009759AE" w:rsidRPr="00607B27">
        <w:trPr>
          <w:trHeight w:val="254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9759AE" w:rsidRPr="00607B27">
        <w:trPr>
          <w:trHeight w:val="689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Комитет по финансам муниципального района "Карымский район"</w:t>
            </w:r>
          </w:p>
        </w:tc>
      </w:tr>
      <w:tr w:rsidR="009759AE" w:rsidRPr="00607B27">
        <w:trPr>
          <w:trHeight w:val="689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других бюджетов 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9759AE" w:rsidRPr="00607B27">
        <w:trPr>
          <w:trHeight w:val="689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муниципального района кредитов</w:t>
            </w:r>
            <w:r w:rsidRPr="00607B2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от других бюджетов бюджетной системы Российской Федерации в валюте Российской Федерации</w:t>
            </w:r>
          </w:p>
        </w:tc>
      </w:tr>
      <w:tr w:rsidR="009759AE" w:rsidRPr="00607B27">
        <w:trPr>
          <w:trHeight w:val="492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Увеличение прочих остатков денежных средств бюджета муниципального района </w:t>
            </w:r>
          </w:p>
        </w:tc>
      </w:tr>
      <w:tr w:rsidR="009759AE" w:rsidRPr="00607B27">
        <w:trPr>
          <w:trHeight w:val="528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муниципальных районов  </w:t>
            </w:r>
          </w:p>
        </w:tc>
      </w:tr>
      <w:tr w:rsidR="009759AE" w:rsidRPr="00607B27">
        <w:trPr>
          <w:trHeight w:val="566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 xml:space="preserve"> 01 06 05 02 05 0000 540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бюджетных кредитов другим  бюджетам бюджетной системы Российской  Федерации из бюджета муниципального района в  валюте Российской Федерации</w:t>
            </w:r>
          </w:p>
        </w:tc>
      </w:tr>
      <w:tr w:rsidR="009759AE" w:rsidRPr="00607B27">
        <w:trPr>
          <w:trHeight w:val="566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 xml:space="preserve"> 01 06 05 02 05 0000 640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7B27">
              <w:rPr>
                <w:rFonts w:ascii="Arial" w:hAnsi="Arial" w:cs="Arial"/>
                <w:color w:val="000000"/>
                <w:sz w:val="24"/>
                <w:szCs w:val="24"/>
              </w:rPr>
              <w:t>Возврат бюджетных кредитов, предоставленных  другим бюджетам бюджетной системы Российской  Федерации из бюджета муниципального района  в валюте Российской Федерации</w:t>
            </w: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759AE" w:rsidRPr="00607B27">
        <w:trPr>
          <w:trHeight w:val="190"/>
        </w:trPr>
        <w:tc>
          <w:tcPr>
            <w:tcW w:w="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59AE" w:rsidRPr="00607B27" w:rsidRDefault="009759AE" w:rsidP="00607B2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759AE" w:rsidRPr="00DE08DD" w:rsidRDefault="009759AE" w:rsidP="00DA0445">
      <w:pPr>
        <w:spacing w:after="100" w:afterAutospacing="1"/>
        <w:contextualSpacing/>
        <w:jc w:val="both"/>
        <w:outlineLvl w:val="0"/>
        <w:rPr>
          <w:sz w:val="28"/>
          <w:szCs w:val="28"/>
        </w:rPr>
      </w:pPr>
    </w:p>
    <w:sectPr w:rsidR="009759AE" w:rsidRPr="00DE08DD" w:rsidSect="00B7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E5C4707"/>
    <w:multiLevelType w:val="hybridMultilevel"/>
    <w:tmpl w:val="4BEE5DC4"/>
    <w:lvl w:ilvl="0" w:tplc="3594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29D"/>
    <w:rsid w:val="0008376B"/>
    <w:rsid w:val="001108DF"/>
    <w:rsid w:val="00171BF0"/>
    <w:rsid w:val="001A222A"/>
    <w:rsid w:val="001D2186"/>
    <w:rsid w:val="0020369A"/>
    <w:rsid w:val="00222878"/>
    <w:rsid w:val="00225BAB"/>
    <w:rsid w:val="00251BA0"/>
    <w:rsid w:val="002706FA"/>
    <w:rsid w:val="00286923"/>
    <w:rsid w:val="002A082E"/>
    <w:rsid w:val="002B6FCC"/>
    <w:rsid w:val="002C44D2"/>
    <w:rsid w:val="00314348"/>
    <w:rsid w:val="0033329F"/>
    <w:rsid w:val="003347CA"/>
    <w:rsid w:val="0033681D"/>
    <w:rsid w:val="00373E8B"/>
    <w:rsid w:val="003C1BEF"/>
    <w:rsid w:val="003F6329"/>
    <w:rsid w:val="003F7078"/>
    <w:rsid w:val="004002F6"/>
    <w:rsid w:val="00427CC3"/>
    <w:rsid w:val="004405D4"/>
    <w:rsid w:val="00475B72"/>
    <w:rsid w:val="00477179"/>
    <w:rsid w:val="004A73B3"/>
    <w:rsid w:val="004B01C1"/>
    <w:rsid w:val="004B354D"/>
    <w:rsid w:val="004E0962"/>
    <w:rsid w:val="00555510"/>
    <w:rsid w:val="00566297"/>
    <w:rsid w:val="005C3A52"/>
    <w:rsid w:val="005C64FD"/>
    <w:rsid w:val="005F7197"/>
    <w:rsid w:val="00607B27"/>
    <w:rsid w:val="00664EA9"/>
    <w:rsid w:val="0067429D"/>
    <w:rsid w:val="006A1AFD"/>
    <w:rsid w:val="006F71DC"/>
    <w:rsid w:val="00710CC1"/>
    <w:rsid w:val="00714993"/>
    <w:rsid w:val="00727190"/>
    <w:rsid w:val="0074419F"/>
    <w:rsid w:val="007E70C2"/>
    <w:rsid w:val="007F4545"/>
    <w:rsid w:val="00810B90"/>
    <w:rsid w:val="0084289C"/>
    <w:rsid w:val="008459BA"/>
    <w:rsid w:val="00854B8D"/>
    <w:rsid w:val="008722D6"/>
    <w:rsid w:val="00877278"/>
    <w:rsid w:val="008908AF"/>
    <w:rsid w:val="008B1346"/>
    <w:rsid w:val="008C44FE"/>
    <w:rsid w:val="008E03DB"/>
    <w:rsid w:val="00930D8F"/>
    <w:rsid w:val="009759AE"/>
    <w:rsid w:val="0098176D"/>
    <w:rsid w:val="00996683"/>
    <w:rsid w:val="009A59C6"/>
    <w:rsid w:val="009B15CB"/>
    <w:rsid w:val="009E4564"/>
    <w:rsid w:val="009F72B0"/>
    <w:rsid w:val="00A265EB"/>
    <w:rsid w:val="00A73983"/>
    <w:rsid w:val="00A76ED5"/>
    <w:rsid w:val="00A770E5"/>
    <w:rsid w:val="00AA2824"/>
    <w:rsid w:val="00AE5555"/>
    <w:rsid w:val="00AE70A9"/>
    <w:rsid w:val="00AF3E71"/>
    <w:rsid w:val="00B47599"/>
    <w:rsid w:val="00B71641"/>
    <w:rsid w:val="00B838F9"/>
    <w:rsid w:val="00BE57F6"/>
    <w:rsid w:val="00BF3A68"/>
    <w:rsid w:val="00C14E9A"/>
    <w:rsid w:val="00C1626F"/>
    <w:rsid w:val="00C8249B"/>
    <w:rsid w:val="00CC00E6"/>
    <w:rsid w:val="00CD610A"/>
    <w:rsid w:val="00D5711A"/>
    <w:rsid w:val="00D57D73"/>
    <w:rsid w:val="00D85367"/>
    <w:rsid w:val="00DA0445"/>
    <w:rsid w:val="00DE08DD"/>
    <w:rsid w:val="00DE4A31"/>
    <w:rsid w:val="00DF6336"/>
    <w:rsid w:val="00E03D86"/>
    <w:rsid w:val="00E06B10"/>
    <w:rsid w:val="00E10DB8"/>
    <w:rsid w:val="00E40216"/>
    <w:rsid w:val="00E55E85"/>
    <w:rsid w:val="00E7068F"/>
    <w:rsid w:val="00E72C31"/>
    <w:rsid w:val="00E8234C"/>
    <w:rsid w:val="00EA5B32"/>
    <w:rsid w:val="00EE2216"/>
    <w:rsid w:val="00EF443C"/>
    <w:rsid w:val="00F32D19"/>
    <w:rsid w:val="00F6786F"/>
    <w:rsid w:val="00F96D30"/>
    <w:rsid w:val="00F9760C"/>
    <w:rsid w:val="00FA797B"/>
    <w:rsid w:val="00FC07F3"/>
    <w:rsid w:val="00FF3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29D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0B90"/>
    <w:pPr>
      <w:keepNext/>
      <w:jc w:val="center"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B90"/>
    <w:pPr>
      <w:keepNext/>
      <w:jc w:val="center"/>
      <w:outlineLvl w:val="2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0B90"/>
    <w:rPr>
      <w:rFonts w:ascii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10B90"/>
    <w:rPr>
      <w:rFonts w:ascii="Arial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10B90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810B90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10B90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810B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10B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10B90"/>
    <w:rPr>
      <w:rFonts w:ascii="Tahoma" w:hAnsi="Tahoma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810B90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810B90"/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810B90"/>
    <w:pPr>
      <w:jc w:val="both"/>
    </w:pPr>
    <w:rPr>
      <w:i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10B90"/>
    <w:rPr>
      <w:rFonts w:ascii="Times New Roman" w:hAnsi="Times New Roman" w:cs="Times New Roman"/>
      <w:iCs/>
      <w:sz w:val="20"/>
      <w:szCs w:val="20"/>
    </w:rPr>
  </w:style>
  <w:style w:type="paragraph" w:styleId="Header">
    <w:name w:val="header"/>
    <w:basedOn w:val="Normal"/>
    <w:link w:val="HeaderChar"/>
    <w:uiPriority w:val="99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0B9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10B90"/>
    <w:rPr>
      <w:rFonts w:cs="Times New Roman"/>
    </w:rPr>
  </w:style>
  <w:style w:type="paragraph" w:customStyle="1" w:styleId="a">
    <w:name w:val="Знак Знак Знак"/>
    <w:basedOn w:val="Normal"/>
    <w:uiPriority w:val="99"/>
    <w:rsid w:val="00810B90"/>
    <w:rPr>
      <w:rFonts w:ascii="Verdana" w:hAnsi="Verdana" w:cs="Verdana"/>
      <w:lang w:val="en-US" w:eastAsia="en-US"/>
    </w:rPr>
  </w:style>
  <w:style w:type="paragraph" w:customStyle="1" w:styleId="a0">
    <w:name w:val="Îáû÷íûé"/>
    <w:uiPriority w:val="99"/>
    <w:rsid w:val="00810B90"/>
    <w:rPr>
      <w:rFonts w:ascii="Times New Roman" w:eastAsia="Times New Roman" w:hAnsi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810B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B90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930D8F"/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930D8F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0D8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Caption">
    <w:name w:val="caption"/>
    <w:basedOn w:val="Normal"/>
    <w:uiPriority w:val="99"/>
    <w:qFormat/>
    <w:rsid w:val="00930D8F"/>
    <w:pPr>
      <w:jc w:val="center"/>
    </w:pPr>
    <w:rPr>
      <w:b/>
      <w:bCs/>
      <w:sz w:val="72"/>
      <w:szCs w:val="72"/>
    </w:rPr>
  </w:style>
  <w:style w:type="character" w:customStyle="1" w:styleId="blk">
    <w:name w:val="blk"/>
    <w:basedOn w:val="DefaultParagraphFont"/>
    <w:uiPriority w:val="99"/>
    <w:rsid w:val="00251BA0"/>
    <w:rPr>
      <w:rFonts w:cs="Times New Roman"/>
    </w:rPr>
  </w:style>
  <w:style w:type="character" w:customStyle="1" w:styleId="nobr">
    <w:name w:val="nobr"/>
    <w:basedOn w:val="DefaultParagraphFont"/>
    <w:uiPriority w:val="99"/>
    <w:rsid w:val="00251BA0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A265E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99"/>
    <w:qFormat/>
    <w:rsid w:val="00440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4</Pages>
  <Words>646</Words>
  <Characters>3687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LukyanovaIV</dc:creator>
  <cp:keywords/>
  <dc:description/>
  <cp:lastModifiedBy>Людмила Дмитриевна</cp:lastModifiedBy>
  <cp:revision>12</cp:revision>
  <cp:lastPrinted>2021-12-14T06:03:00Z</cp:lastPrinted>
  <dcterms:created xsi:type="dcterms:W3CDTF">2021-12-06T23:40:00Z</dcterms:created>
  <dcterms:modified xsi:type="dcterms:W3CDTF">2021-12-14T06:12:00Z</dcterms:modified>
</cp:coreProperties>
</file>