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601A" w:rsidRDefault="003B6463" w:rsidP="0072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64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Читинская транс</w:t>
      </w:r>
      <w:r w:rsidR="00151D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портная прокуратура разъясняет</w:t>
      </w:r>
      <w:r w:rsidR="00720E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D75E52" w:rsidRPr="00720E1A" w:rsidRDefault="00720E1A" w:rsidP="0072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0E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020E2C" w:rsidRPr="00020E2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необходимости соблюдения требований антикоррупционного законодательства в коммерческ</w:t>
      </w:r>
      <w:bookmarkStart w:id="0" w:name="_GoBack"/>
      <w:bookmarkEnd w:id="0"/>
      <w:r w:rsidR="00020E2C" w:rsidRPr="00020E2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их организациях»</w:t>
      </w:r>
    </w:p>
    <w:p w:rsidR="00151D94" w:rsidRDefault="00151D94" w:rsidP="00CC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В соответствии со ст. 13.3 Федерального закона от 25.12.2008 № 273-ФЗ «О противодействии коррупции» к мерам по предупреждению коррупции, принимаемым в организации, относится: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сотрудничество организации с правоохранительными органами;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организации;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принятие кодекса этики и служебного поведения работников организации; предотвращение и урегулирование конфликта интересов;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Указанные требования распространяются на все организации, независимо от их форм собственности, организационно-правовых форм, отраслевой принадлежности и иных обстоятельств.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Перечисленные меры в коммерческих организациях могут реализоваться путем издания (принятия) локальных актов о порядке предотвращения и урегулирования конфликта интересов работниками, подачи уведомлений о возникновении личной заинтересованности при исполнении должностных обязанностей, о случаях склонения работников к совершению коррупционных правонарушений, о ставшей известной работнику информации о случаях совершения коррупционных правонарушений другими работниками.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Ответственность юридических лиц за коррупционные правонарушения закреплена в ст.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lastRenderedPageBreak/>
        <w:t>Санкцией данной статьи предусмотрен штраф в размере от 1 000 000 до 100 000 000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0E2C">
        <w:rPr>
          <w:sz w:val="28"/>
          <w:szCs w:val="28"/>
        </w:rPr>
        <w:t>Факт привлечения коммерческой организации по ст. 19.28 Кодекса Российской Федерации об административных правонарушениях в течение последующих 2 лет является препятствием к участию в закупках для государственных и муниципальных 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Организации должны также учитывать положения ст.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договора или гражданско-правового договора на выполнение работ (оказание услуг).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0E2C">
        <w:rPr>
          <w:sz w:val="28"/>
          <w:szCs w:val="28"/>
        </w:rPr>
        <w:t>Работодатель при заключении таких договоров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Порядок представления работодателями указанной информации установлен постановлением Правительства Российской Федерации от 21.01.2015 № 29.</w:t>
      </w:r>
    </w:p>
    <w:p w:rsidR="00020E2C" w:rsidRPr="00020E2C" w:rsidRDefault="00020E2C" w:rsidP="00020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E2C">
        <w:rPr>
          <w:sz w:val="28"/>
          <w:szCs w:val="28"/>
        </w:rPr>
        <w:t>Административная ответственность по ст. 19.29 Кодекса Российской Федерации об административных правонарушениях для юридических лиц предусматривает штраф в размере от 100 000 до 500 000 рублей.</w:t>
      </w:r>
    </w:p>
    <w:p w:rsidR="00151D94" w:rsidRPr="00020E2C" w:rsidRDefault="00151D94" w:rsidP="0002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D94" w:rsidRPr="000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20E2C"/>
    <w:rsid w:val="0007601A"/>
    <w:rsid w:val="00151D94"/>
    <w:rsid w:val="002224BA"/>
    <w:rsid w:val="003473EF"/>
    <w:rsid w:val="00371C62"/>
    <w:rsid w:val="003B6463"/>
    <w:rsid w:val="00720E1A"/>
    <w:rsid w:val="00816799"/>
    <w:rsid w:val="00AB1CAE"/>
    <w:rsid w:val="00CC29D8"/>
    <w:rsid w:val="00D75E52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2024-02-15T01:41:00Z</dcterms:created>
  <dcterms:modified xsi:type="dcterms:W3CDTF">2024-02-15T02:16:00Z</dcterms:modified>
</cp:coreProperties>
</file>