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D544A0" w:rsidP="00547DFD">
      <w:pPr>
        <w:jc w:val="both"/>
        <w:rPr>
          <w:sz w:val="28"/>
        </w:rPr>
      </w:pPr>
      <w:r>
        <w:rPr>
          <w:sz w:val="28"/>
        </w:rPr>
        <w:t>от «06</w:t>
      </w:r>
      <w:r w:rsidR="00EF159A">
        <w:rPr>
          <w:sz w:val="28"/>
        </w:rPr>
        <w:t>»</w:t>
      </w:r>
      <w:r>
        <w:rPr>
          <w:sz w:val="28"/>
        </w:rPr>
        <w:t xml:space="preserve"> сентября </w:t>
      </w:r>
      <w:r w:rsidR="00547DFD">
        <w:rPr>
          <w:sz w:val="28"/>
        </w:rPr>
        <w:t>20</w:t>
      </w:r>
      <w:r w:rsidR="007B24D4">
        <w:rPr>
          <w:sz w:val="28"/>
        </w:rPr>
        <w:t>23</w:t>
      </w:r>
      <w:r w:rsidR="00547DFD">
        <w:rPr>
          <w:sz w:val="28"/>
        </w:rPr>
        <w:t xml:space="preserve"> г.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D65F38">
        <w:rPr>
          <w:sz w:val="28"/>
        </w:rPr>
        <w:t>№</w:t>
      </w:r>
      <w:r>
        <w:rPr>
          <w:sz w:val="28"/>
        </w:rPr>
        <w:t xml:space="preserve"> 308</w:t>
      </w:r>
    </w:p>
    <w:tbl>
      <w:tblPr>
        <w:tblStyle w:val="a4"/>
        <w:tblW w:w="1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  <w:gridCol w:w="4786"/>
      </w:tblGrid>
      <w:tr w:rsidR="00D544A0" w:rsidTr="00D544A0">
        <w:tc>
          <w:tcPr>
            <w:tcW w:w="9464" w:type="dxa"/>
            <w:hideMark/>
          </w:tcPr>
          <w:p w:rsidR="00D544A0" w:rsidRDefault="00D544A0" w:rsidP="0006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44A0" w:rsidRDefault="00D544A0" w:rsidP="0006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44A0" w:rsidRPr="000675A6" w:rsidRDefault="00D544A0" w:rsidP="000675A6">
            <w:pPr>
              <w:jc w:val="center"/>
              <w:rPr>
                <w:b/>
                <w:szCs w:val="28"/>
                <w:lang w:eastAsia="en-US"/>
              </w:rPr>
            </w:pPr>
            <w:r w:rsidRPr="000675A6">
              <w:rPr>
                <w:b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0675A6">
              <w:rPr>
                <w:b/>
                <w:sz w:val="28"/>
                <w:szCs w:val="28"/>
              </w:rPr>
              <w:t xml:space="preserve">«Развитие малого и среднего предпринимательства на территории муниципального района «Карымский район» </w:t>
            </w:r>
            <w:r>
              <w:rPr>
                <w:b/>
                <w:sz w:val="28"/>
                <w:szCs w:val="28"/>
              </w:rPr>
              <w:t>на 2024-2028 гг.</w:t>
            </w:r>
          </w:p>
        </w:tc>
        <w:tc>
          <w:tcPr>
            <w:tcW w:w="4786" w:type="dxa"/>
          </w:tcPr>
          <w:p w:rsidR="00D544A0" w:rsidRDefault="00D544A0" w:rsidP="002E53BF">
            <w:pPr>
              <w:pStyle w:val="af0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544A0" w:rsidRDefault="00D544A0" w:rsidP="002E53BF">
            <w:pPr>
              <w:pStyle w:val="af0"/>
              <w:rPr>
                <w:szCs w:val="28"/>
                <w:lang w:eastAsia="en-US"/>
              </w:rPr>
            </w:pP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7DFD" w:rsidRPr="00D90685" w:rsidRDefault="00547DFD" w:rsidP="00D9068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0685">
        <w:rPr>
          <w:b w:val="0"/>
          <w:sz w:val="28"/>
          <w:szCs w:val="28"/>
        </w:rPr>
        <w:t xml:space="preserve">В </w:t>
      </w:r>
      <w:r w:rsidR="00AF6715" w:rsidRPr="00D90685">
        <w:rPr>
          <w:b w:val="0"/>
          <w:sz w:val="28"/>
          <w:szCs w:val="28"/>
        </w:rPr>
        <w:t>соответствии со</w:t>
      </w:r>
      <w:r w:rsidRPr="00D90685">
        <w:rPr>
          <w:b w:val="0"/>
          <w:sz w:val="28"/>
          <w:szCs w:val="28"/>
        </w:rPr>
        <w:t xml:space="preserve"> статьей 179 Бюджетного кодекса Российской Федерации, статьями 15,17 Федерального закона от 06 октября 2003 год</w:t>
      </w:r>
      <w:r w:rsidR="001B0893" w:rsidRPr="00D90685">
        <w:rPr>
          <w:b w:val="0"/>
          <w:sz w:val="28"/>
          <w:szCs w:val="28"/>
        </w:rPr>
        <w:t>а</w:t>
      </w:r>
      <w:r w:rsidRPr="00D90685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B650F">
        <w:rPr>
          <w:b w:val="0"/>
          <w:sz w:val="28"/>
          <w:szCs w:val="28"/>
        </w:rPr>
        <w:t xml:space="preserve">ст.11 Федерального закона от 24.07.2007 № 209-ФЗ, </w:t>
      </w:r>
      <w:r w:rsidR="00D90685" w:rsidRPr="00D90685">
        <w:rPr>
          <w:b w:val="0"/>
          <w:sz w:val="28"/>
          <w:szCs w:val="28"/>
        </w:rPr>
        <w:t xml:space="preserve">постановлением администрации муниципального района </w:t>
      </w:r>
      <w:r w:rsidR="00B85E7A">
        <w:rPr>
          <w:b w:val="0"/>
          <w:sz w:val="28"/>
          <w:szCs w:val="28"/>
        </w:rPr>
        <w:t>«Карымский  район» от 02.05.2023</w:t>
      </w:r>
      <w:r w:rsidR="00D90685" w:rsidRPr="00D90685">
        <w:rPr>
          <w:b w:val="0"/>
          <w:sz w:val="28"/>
          <w:szCs w:val="28"/>
        </w:rPr>
        <w:t xml:space="preserve"> года </w:t>
      </w:r>
      <w:r w:rsidR="00B85E7A" w:rsidRPr="00B85E7A">
        <w:rPr>
          <w:b w:val="0"/>
          <w:sz w:val="28"/>
          <w:szCs w:val="28"/>
        </w:rPr>
        <w:t>№ 166</w:t>
      </w:r>
      <w:r w:rsidR="00D90685" w:rsidRPr="00B85E7A">
        <w:rPr>
          <w:b w:val="0"/>
          <w:sz w:val="28"/>
          <w:szCs w:val="28"/>
        </w:rPr>
        <w:t xml:space="preserve"> «Об утверждении Перечня муниципальных программ муниципального района «Карымский райо</w:t>
      </w:r>
      <w:r w:rsidR="00B85E7A" w:rsidRPr="00B85E7A">
        <w:rPr>
          <w:b w:val="0"/>
          <w:sz w:val="28"/>
          <w:szCs w:val="28"/>
        </w:rPr>
        <w:t xml:space="preserve">н», подлежащих исполнению в 2024-2028 </w:t>
      </w:r>
      <w:r w:rsidR="00D42702">
        <w:rPr>
          <w:b w:val="0"/>
          <w:sz w:val="28"/>
          <w:szCs w:val="28"/>
        </w:rPr>
        <w:t>годах</w:t>
      </w:r>
      <w:r w:rsidR="00D90685" w:rsidRPr="00B85E7A">
        <w:rPr>
          <w:b w:val="0"/>
          <w:sz w:val="28"/>
          <w:szCs w:val="28"/>
        </w:rPr>
        <w:t>,</w:t>
      </w:r>
      <w:r w:rsidR="00AF6715" w:rsidRPr="00D90685">
        <w:rPr>
          <w:b w:val="0"/>
          <w:sz w:val="28"/>
          <w:szCs w:val="28"/>
        </w:rPr>
        <w:t>руководствуясь статьей</w:t>
      </w:r>
      <w:r w:rsidRPr="00D90685">
        <w:rPr>
          <w:b w:val="0"/>
          <w:sz w:val="28"/>
          <w:szCs w:val="28"/>
        </w:rPr>
        <w:t xml:space="preserve"> 25 Устава муниципального района «Карымский район»</w:t>
      </w:r>
      <w:r w:rsidR="00B85E7A">
        <w:rPr>
          <w:b w:val="0"/>
          <w:sz w:val="28"/>
          <w:szCs w:val="28"/>
        </w:rPr>
        <w:t xml:space="preserve">, </w:t>
      </w:r>
      <w:r w:rsidR="001632D6">
        <w:rPr>
          <w:b w:val="0"/>
          <w:sz w:val="28"/>
          <w:szCs w:val="28"/>
        </w:rPr>
        <w:t>администрация муниципального района «Карымский район»</w:t>
      </w:r>
      <w:r w:rsidRPr="00D42702">
        <w:rPr>
          <w:sz w:val="28"/>
          <w:szCs w:val="28"/>
        </w:rPr>
        <w:t>постановля</w:t>
      </w:r>
      <w:r w:rsidR="001632D6" w:rsidRPr="00D42702">
        <w:rPr>
          <w:sz w:val="28"/>
          <w:szCs w:val="28"/>
        </w:rPr>
        <w:t>ет</w:t>
      </w:r>
      <w:r w:rsidRPr="00D90685">
        <w:rPr>
          <w:b w:val="0"/>
          <w:sz w:val="28"/>
          <w:szCs w:val="28"/>
        </w:rPr>
        <w:t>:</w:t>
      </w:r>
    </w:p>
    <w:p w:rsidR="00547DFD" w:rsidRDefault="00547DFD" w:rsidP="00590F3C">
      <w:pPr>
        <w:pStyle w:val="a3"/>
        <w:numPr>
          <w:ilvl w:val="0"/>
          <w:numId w:val="8"/>
        </w:numPr>
        <w:ind w:left="0" w:firstLine="480"/>
        <w:jc w:val="both"/>
        <w:rPr>
          <w:sz w:val="28"/>
          <w:szCs w:val="28"/>
        </w:rPr>
      </w:pPr>
      <w:r w:rsidRPr="00590F3C">
        <w:rPr>
          <w:sz w:val="28"/>
          <w:szCs w:val="28"/>
        </w:rPr>
        <w:t xml:space="preserve">Утвердить </w:t>
      </w:r>
      <w:r w:rsidR="00CA14C7" w:rsidRPr="00590F3C">
        <w:rPr>
          <w:sz w:val="28"/>
          <w:szCs w:val="28"/>
        </w:rPr>
        <w:t xml:space="preserve">прилагаемую </w:t>
      </w:r>
      <w:r w:rsidRPr="00590F3C">
        <w:rPr>
          <w:sz w:val="28"/>
          <w:szCs w:val="28"/>
        </w:rPr>
        <w:t xml:space="preserve">муниципальную программу «Развитие малого и среднего предпринимательства </w:t>
      </w:r>
      <w:r w:rsidR="00D65F38" w:rsidRPr="00590F3C">
        <w:rPr>
          <w:sz w:val="28"/>
          <w:szCs w:val="28"/>
        </w:rPr>
        <w:t>на территории</w:t>
      </w:r>
      <w:r w:rsidR="00DF2D3C" w:rsidRPr="00590F3C">
        <w:rPr>
          <w:sz w:val="28"/>
          <w:szCs w:val="28"/>
        </w:rPr>
        <w:t xml:space="preserve"> муниципального</w:t>
      </w:r>
      <w:r w:rsidR="00D65F38" w:rsidRPr="00590F3C">
        <w:rPr>
          <w:sz w:val="28"/>
          <w:szCs w:val="28"/>
        </w:rPr>
        <w:t>район</w:t>
      </w:r>
      <w:r w:rsidR="00AF6715" w:rsidRPr="00590F3C">
        <w:rPr>
          <w:sz w:val="28"/>
          <w:szCs w:val="28"/>
        </w:rPr>
        <w:t>а</w:t>
      </w:r>
      <w:r w:rsidR="00D65F38" w:rsidRPr="00590F3C">
        <w:rPr>
          <w:sz w:val="28"/>
          <w:szCs w:val="28"/>
        </w:rPr>
        <w:t xml:space="preserve"> «Карымский район»</w:t>
      </w:r>
      <w:r w:rsidR="006F1D8D" w:rsidRPr="006F1D8D">
        <w:rPr>
          <w:sz w:val="28"/>
          <w:szCs w:val="28"/>
        </w:rPr>
        <w:t>на 2024-2028 гг.</w:t>
      </w:r>
      <w:r w:rsidR="009746DF" w:rsidRPr="006F1D8D">
        <w:rPr>
          <w:sz w:val="28"/>
          <w:szCs w:val="28"/>
        </w:rPr>
        <w:t>;</w:t>
      </w:r>
    </w:p>
    <w:p w:rsidR="00590F3C" w:rsidRDefault="00590F3C" w:rsidP="00590F3C">
      <w:pPr>
        <w:pStyle w:val="a3"/>
        <w:numPr>
          <w:ilvl w:val="0"/>
          <w:numId w:val="8"/>
        </w:numPr>
        <w:ind w:left="0" w:firstLine="480"/>
        <w:jc w:val="both"/>
        <w:rPr>
          <w:sz w:val="28"/>
          <w:szCs w:val="28"/>
        </w:rPr>
      </w:pPr>
      <w:r w:rsidRPr="00B85E7A">
        <w:rPr>
          <w:sz w:val="28"/>
          <w:szCs w:val="28"/>
        </w:rPr>
        <w:t>Считать утратившим силу Постановление администрации</w:t>
      </w:r>
      <w:r w:rsidR="00B03601">
        <w:rPr>
          <w:sz w:val="28"/>
          <w:szCs w:val="28"/>
        </w:rPr>
        <w:t xml:space="preserve"> муниципального района «Карымский район»</w:t>
      </w:r>
      <w:r w:rsidR="00B85E7A" w:rsidRPr="00B85E7A">
        <w:rPr>
          <w:sz w:val="28"/>
          <w:szCs w:val="28"/>
        </w:rPr>
        <w:t xml:space="preserve">от 25.08.2020 </w:t>
      </w:r>
      <w:r w:rsidR="00B85E7A">
        <w:rPr>
          <w:sz w:val="28"/>
          <w:szCs w:val="28"/>
        </w:rPr>
        <w:t xml:space="preserve">№ 516 </w:t>
      </w:r>
      <w:r w:rsidR="00B85E7A" w:rsidRPr="00B85E7A">
        <w:rPr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муниципального района «Карымский район» </w:t>
      </w:r>
      <w:r w:rsidRPr="00B85E7A">
        <w:rPr>
          <w:sz w:val="28"/>
          <w:szCs w:val="28"/>
        </w:rPr>
        <w:t>с 01.01.2024 года</w:t>
      </w:r>
      <w:r w:rsidR="00B85E7A" w:rsidRPr="00B85E7A">
        <w:rPr>
          <w:sz w:val="28"/>
          <w:szCs w:val="28"/>
        </w:rPr>
        <w:t>.</w:t>
      </w:r>
    </w:p>
    <w:p w:rsidR="00547DFD" w:rsidRPr="00B03601" w:rsidRDefault="00547DFD" w:rsidP="00547DFD">
      <w:pPr>
        <w:pStyle w:val="a3"/>
        <w:numPr>
          <w:ilvl w:val="0"/>
          <w:numId w:val="8"/>
        </w:numPr>
        <w:tabs>
          <w:tab w:val="left" w:pos="737"/>
          <w:tab w:val="left" w:pos="1139"/>
        </w:tabs>
        <w:ind w:left="0" w:firstLine="480"/>
        <w:jc w:val="both"/>
        <w:rPr>
          <w:sz w:val="28"/>
          <w:szCs w:val="28"/>
        </w:rPr>
      </w:pPr>
      <w:r w:rsidRPr="00B03601">
        <w:rPr>
          <w:sz w:val="28"/>
          <w:szCs w:val="28"/>
        </w:rPr>
        <w:t xml:space="preserve"> Контроль за исполнение</w:t>
      </w:r>
      <w:r w:rsidR="00D90685" w:rsidRPr="00B03601">
        <w:rPr>
          <w:sz w:val="28"/>
          <w:szCs w:val="28"/>
        </w:rPr>
        <w:t>м настоящего постановления возло</w:t>
      </w:r>
      <w:r w:rsidRPr="00B03601">
        <w:rPr>
          <w:sz w:val="28"/>
          <w:szCs w:val="28"/>
        </w:rPr>
        <w:t xml:space="preserve">жить               на начальника отдела экономики и инвестиционной политики администрации муниципального район «Карымский район» </w:t>
      </w:r>
      <w:r w:rsidR="00D65F38" w:rsidRPr="00B03601">
        <w:rPr>
          <w:sz w:val="28"/>
          <w:szCs w:val="28"/>
        </w:rPr>
        <w:t>Е.В.Кондратьеву</w:t>
      </w:r>
      <w:r w:rsidRPr="00B03601">
        <w:rPr>
          <w:sz w:val="28"/>
          <w:szCs w:val="28"/>
        </w:rPr>
        <w:t>;</w:t>
      </w:r>
    </w:p>
    <w:p w:rsidR="00547DFD" w:rsidRPr="00547DFD" w:rsidRDefault="00B85E7A" w:rsidP="00547DF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47DFD" w:rsidRPr="00547DFD">
        <w:rPr>
          <w:sz w:val="28"/>
          <w:szCs w:val="28"/>
        </w:rPr>
        <w:t>. Опубликовать настоящее постановление в газете «Красное знамя»</w:t>
      </w:r>
      <w:r w:rsidR="001B0893">
        <w:rPr>
          <w:sz w:val="28"/>
          <w:szCs w:val="28"/>
        </w:rPr>
        <w:t xml:space="preserve"> и</w:t>
      </w:r>
      <w:r w:rsidR="00547DFD" w:rsidRPr="00547DFD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0675A6" w:rsidRDefault="00D65F38" w:rsidP="000675A6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DFD" w:rsidRPr="00547DFD">
        <w:rPr>
          <w:sz w:val="28"/>
          <w:szCs w:val="28"/>
        </w:rPr>
        <w:t>муниципального района</w:t>
      </w:r>
    </w:p>
    <w:p w:rsidR="00547DFD" w:rsidRPr="00547DFD" w:rsidRDefault="000675A6" w:rsidP="000675A6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547DFD" w:rsidRPr="00547DFD">
        <w:rPr>
          <w:sz w:val="28"/>
          <w:szCs w:val="28"/>
        </w:rPr>
        <w:t xml:space="preserve">Карымский </w:t>
      </w:r>
      <w:r w:rsidR="007B24D4" w:rsidRPr="00547DFD">
        <w:rPr>
          <w:sz w:val="28"/>
          <w:szCs w:val="28"/>
        </w:rPr>
        <w:t>район»</w:t>
      </w:r>
      <w:r w:rsidR="00835336">
        <w:rPr>
          <w:sz w:val="28"/>
          <w:szCs w:val="28"/>
        </w:rPr>
        <w:t>А.С.Сидельников</w:t>
      </w:r>
    </w:p>
    <w:p w:rsidR="001B0022" w:rsidRDefault="001B0022" w:rsidP="00B65A84">
      <w:pPr>
        <w:rPr>
          <w:sz w:val="28"/>
          <w:szCs w:val="28"/>
        </w:rPr>
      </w:pPr>
    </w:p>
    <w:p w:rsidR="000675A6" w:rsidRDefault="000675A6" w:rsidP="009746DF">
      <w:pPr>
        <w:ind w:left="4536"/>
        <w:jc w:val="center"/>
        <w:rPr>
          <w:sz w:val="28"/>
          <w:szCs w:val="28"/>
        </w:rPr>
      </w:pPr>
    </w:p>
    <w:p w:rsidR="00BA4AB0" w:rsidRPr="00BA4AB0" w:rsidRDefault="00F42C69" w:rsidP="009746DF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t>УТВЕРЖДЕНА</w:t>
      </w:r>
    </w:p>
    <w:p w:rsidR="00687105" w:rsidRDefault="00B03601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258A">
        <w:rPr>
          <w:sz w:val="28"/>
          <w:szCs w:val="28"/>
        </w:rPr>
        <w:t>остановлением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D544A0">
        <w:rPr>
          <w:sz w:val="28"/>
          <w:szCs w:val="28"/>
        </w:rPr>
        <w:t>06</w:t>
      </w:r>
      <w:r w:rsidR="00F664E8">
        <w:rPr>
          <w:sz w:val="28"/>
          <w:szCs w:val="28"/>
        </w:rPr>
        <w:t xml:space="preserve">» </w:t>
      </w:r>
      <w:r w:rsidR="00D544A0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9746DF">
        <w:rPr>
          <w:sz w:val="28"/>
          <w:szCs w:val="28"/>
        </w:rPr>
        <w:t>23</w:t>
      </w:r>
      <w:r w:rsidR="00A53BE9" w:rsidRPr="00BA4AB0">
        <w:rPr>
          <w:sz w:val="28"/>
          <w:szCs w:val="28"/>
        </w:rPr>
        <w:t>года</w:t>
      </w:r>
      <w:r w:rsidR="00D544A0">
        <w:rPr>
          <w:sz w:val="28"/>
          <w:szCs w:val="28"/>
        </w:rPr>
        <w:t>№ 308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0744">
        <w:rPr>
          <w:b/>
          <w:sz w:val="28"/>
          <w:szCs w:val="28"/>
        </w:rPr>
        <w:t>униципальная программа</w:t>
      </w:r>
    </w:p>
    <w:p w:rsidR="00A53BE9" w:rsidRPr="00BA4AB0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bookmarkStart w:id="0" w:name="_GoBack"/>
      <w:bookmarkEnd w:id="0"/>
      <w:r>
        <w:rPr>
          <w:b/>
          <w:sz w:val="28"/>
          <w:szCs w:val="28"/>
        </w:rPr>
        <w:t>муниципально</w:t>
      </w:r>
      <w:r w:rsidR="00DF2D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AF67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«Карымский район»</w:t>
      </w:r>
      <w:r w:rsidR="00873A49">
        <w:rPr>
          <w:b/>
          <w:sz w:val="28"/>
          <w:szCs w:val="28"/>
        </w:rPr>
        <w:t xml:space="preserve"> на 2024-2028 гг.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0744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</w:t>
      </w:r>
      <w:r w:rsidR="00DF2D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AF67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«Карымский район» </w:t>
      </w:r>
      <w:r w:rsidR="00873A49">
        <w:rPr>
          <w:b/>
          <w:sz w:val="28"/>
          <w:szCs w:val="28"/>
        </w:rPr>
        <w:t>на 2024-2028 гг.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E4F48" w:rsidRPr="00C20DE8" w:rsidTr="00650744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1C17D5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</w:t>
            </w:r>
            <w:r w:rsidR="001C17D5">
              <w:rPr>
                <w:sz w:val="28"/>
                <w:szCs w:val="28"/>
              </w:rPr>
              <w:t>йон</w:t>
            </w:r>
          </w:p>
        </w:tc>
      </w:tr>
      <w:tr w:rsidR="00D65F38" w:rsidRPr="00C20DE8" w:rsidTr="002035CC">
        <w:tc>
          <w:tcPr>
            <w:tcW w:w="2802" w:type="dxa"/>
          </w:tcPr>
          <w:p w:rsidR="00D65F38" w:rsidRPr="00C20DE8" w:rsidRDefault="00D65F38" w:rsidP="00D6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  <w:shd w:val="clear" w:color="auto" w:fill="FFFFFF" w:themeFill="background1"/>
          </w:tcPr>
          <w:p w:rsidR="00AA5333" w:rsidRPr="001612A4" w:rsidRDefault="009746DF" w:rsidP="00AA533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1.</w:t>
            </w:r>
            <w:r w:rsidR="00AA5333" w:rsidRPr="001612A4">
              <w:rPr>
                <w:rFonts w:eastAsia="SimSun"/>
                <w:sz w:val="28"/>
                <w:szCs w:val="28"/>
                <w:lang w:eastAsia="zh-CN"/>
              </w:rPr>
              <w:t>Создание условий для деятельности и обеспечения устойчивого развития малого и среднего предпринимательства на территории муниципального района «</w:t>
            </w:r>
            <w:r w:rsidR="00AA5333">
              <w:rPr>
                <w:rFonts w:eastAsia="SimSun"/>
                <w:sz w:val="28"/>
                <w:szCs w:val="28"/>
                <w:lang w:eastAsia="zh-CN"/>
              </w:rPr>
              <w:t>Карымский</w:t>
            </w:r>
            <w:r w:rsidR="00AA5333" w:rsidRPr="001612A4">
              <w:rPr>
                <w:rFonts w:eastAsia="SimSun"/>
                <w:sz w:val="28"/>
                <w:szCs w:val="28"/>
                <w:lang w:eastAsia="zh-CN"/>
              </w:rPr>
              <w:t xml:space="preserve"> район»;</w:t>
            </w:r>
          </w:p>
          <w:p w:rsidR="002035CC" w:rsidRPr="002035CC" w:rsidRDefault="009746DF" w:rsidP="00AA533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2.</w:t>
            </w:r>
            <w:r w:rsidR="00AA5333" w:rsidRPr="001612A4">
              <w:rPr>
                <w:rFonts w:eastAsia="SimSun"/>
                <w:sz w:val="28"/>
                <w:szCs w:val="28"/>
                <w:lang w:eastAsia="zh-CN"/>
              </w:rPr>
              <w:t>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услугах.</w:t>
            </w:r>
          </w:p>
        </w:tc>
      </w:tr>
      <w:tr w:rsidR="00D65F38" w:rsidRPr="001704AC" w:rsidTr="00D65F38">
        <w:tc>
          <w:tcPr>
            <w:tcW w:w="2802" w:type="dxa"/>
          </w:tcPr>
          <w:p w:rsidR="00D65F38" w:rsidRPr="001704AC" w:rsidRDefault="00D65F38" w:rsidP="00D65F38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shd w:val="clear" w:color="auto" w:fill="FFFFFF"/>
          </w:tcPr>
          <w:p w:rsidR="00AA5333" w:rsidRPr="001612A4" w:rsidRDefault="00AA5333" w:rsidP="00AA5333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2E0858" w:rsidRPr="001612A4" w:rsidRDefault="00AA5333" w:rsidP="00182F4B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Развитие ярмарочной торговли, мобильной и дистанционной торговли</w:t>
            </w:r>
            <w:r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Pr="001704AC" w:rsidRDefault="00687105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2035CC">
              <w:rPr>
                <w:sz w:val="28"/>
                <w:szCs w:val="28"/>
              </w:rPr>
              <w:t>24</w:t>
            </w:r>
            <w:r w:rsidR="00AF0D4E" w:rsidRPr="001704AC">
              <w:rPr>
                <w:sz w:val="28"/>
                <w:szCs w:val="28"/>
              </w:rPr>
              <w:t xml:space="preserve"> – 202</w:t>
            </w:r>
            <w:r w:rsidR="002035CC">
              <w:rPr>
                <w:sz w:val="28"/>
                <w:szCs w:val="28"/>
              </w:rPr>
              <w:t>8</w:t>
            </w:r>
            <w:r w:rsidR="00AF0D4E" w:rsidRPr="001704AC">
              <w:rPr>
                <w:sz w:val="28"/>
                <w:szCs w:val="28"/>
              </w:rPr>
              <w:t xml:space="preserve"> годы,</w:t>
            </w:r>
          </w:p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1704AC" w:rsidRDefault="00C935C3" w:rsidP="009746DF">
            <w:pPr>
              <w:jc w:val="both"/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 финансирования</w:t>
            </w:r>
            <w:r w:rsidR="000C6A8C" w:rsidRPr="001704AC">
              <w:rPr>
                <w:sz w:val="28"/>
                <w:szCs w:val="28"/>
              </w:rPr>
              <w:t>из</w:t>
            </w:r>
            <w:r w:rsidRPr="001704AC">
              <w:rPr>
                <w:sz w:val="28"/>
                <w:szCs w:val="28"/>
              </w:rPr>
              <w:t xml:space="preserve"> средств бюджета муниципального района «Карымский район» на реализацию муниципальной </w:t>
            </w:r>
            <w:r w:rsidR="00AF0D4E" w:rsidRPr="001704AC">
              <w:rPr>
                <w:sz w:val="28"/>
                <w:szCs w:val="28"/>
              </w:rPr>
              <w:t xml:space="preserve">программы составляет </w:t>
            </w:r>
            <w:r w:rsidR="00C0280F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2035CC">
              <w:rPr>
                <w:sz w:val="28"/>
                <w:szCs w:val="28"/>
              </w:rPr>
              <w:t>24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835336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2035CC">
              <w:rPr>
                <w:sz w:val="28"/>
                <w:szCs w:val="28"/>
              </w:rPr>
              <w:t>25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1612A4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>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Default="00C935C3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202</w:t>
            </w:r>
            <w:r w:rsidR="002035CC">
              <w:rPr>
                <w:sz w:val="28"/>
                <w:szCs w:val="28"/>
              </w:rPr>
              <w:t>6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1612A4">
              <w:rPr>
                <w:sz w:val="28"/>
                <w:szCs w:val="28"/>
              </w:rPr>
              <w:t>;</w:t>
            </w:r>
          </w:p>
          <w:p w:rsidR="001612A4" w:rsidRDefault="002035CC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C0280F">
              <w:rPr>
                <w:sz w:val="28"/>
                <w:szCs w:val="28"/>
              </w:rPr>
              <w:t xml:space="preserve"> год – </w:t>
            </w:r>
            <w:r w:rsidR="001612A4">
              <w:rPr>
                <w:sz w:val="28"/>
                <w:szCs w:val="28"/>
              </w:rPr>
              <w:t>0 тыс. руб.;</w:t>
            </w:r>
          </w:p>
          <w:p w:rsidR="001612A4" w:rsidRDefault="002035CC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C0280F">
              <w:rPr>
                <w:sz w:val="28"/>
                <w:szCs w:val="28"/>
              </w:rPr>
              <w:t xml:space="preserve"> год – </w:t>
            </w:r>
            <w:r w:rsidR="001612A4">
              <w:rPr>
                <w:sz w:val="28"/>
                <w:szCs w:val="28"/>
              </w:rPr>
              <w:t>0 тыс. руб.</w:t>
            </w:r>
          </w:p>
          <w:p w:rsidR="00794E7D" w:rsidRPr="002035CC" w:rsidRDefault="00794E7D" w:rsidP="001704AC">
            <w:pPr>
              <w:rPr>
                <w:sz w:val="28"/>
                <w:szCs w:val="28"/>
              </w:rPr>
            </w:pPr>
            <w:r w:rsidRPr="002035CC">
              <w:rPr>
                <w:sz w:val="28"/>
                <w:szCs w:val="28"/>
              </w:rPr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8832F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B438F1" w:rsidRPr="009B32BD" w:rsidRDefault="009746DF" w:rsidP="00AA33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1704AC" w:rsidRPr="00DE15C5">
              <w:rPr>
                <w:color w:val="auto"/>
                <w:sz w:val="28"/>
                <w:szCs w:val="28"/>
              </w:rPr>
              <w:t xml:space="preserve">достижение уровня среднемесячной заработной платы на малых и средних предприятиях в муниципальном </w:t>
            </w:r>
            <w:r w:rsidR="00AF6715" w:rsidRPr="00DE15C5">
              <w:rPr>
                <w:color w:val="auto"/>
                <w:sz w:val="28"/>
                <w:szCs w:val="28"/>
              </w:rPr>
              <w:t>районе к</w:t>
            </w:r>
            <w:r w:rsidR="00CE569C">
              <w:rPr>
                <w:color w:val="auto"/>
                <w:sz w:val="28"/>
                <w:szCs w:val="28"/>
              </w:rPr>
              <w:t xml:space="preserve"> 2028</w:t>
            </w:r>
            <w:r w:rsidR="001B0893">
              <w:rPr>
                <w:color w:val="auto"/>
                <w:sz w:val="28"/>
                <w:szCs w:val="28"/>
              </w:rPr>
              <w:t xml:space="preserve"> году</w:t>
            </w:r>
            <w:r w:rsidR="00B438F1" w:rsidRPr="00DE15C5">
              <w:rPr>
                <w:color w:val="auto"/>
                <w:sz w:val="28"/>
                <w:szCs w:val="28"/>
              </w:rPr>
              <w:t xml:space="preserve"> до </w:t>
            </w:r>
            <w:r w:rsidR="00CE569C">
              <w:rPr>
                <w:color w:val="auto"/>
                <w:sz w:val="28"/>
                <w:szCs w:val="28"/>
              </w:rPr>
              <w:t>35582,0 т</w:t>
            </w:r>
            <w:r w:rsidR="00DE15C5" w:rsidRPr="009B32BD">
              <w:rPr>
                <w:color w:val="auto"/>
                <w:sz w:val="28"/>
                <w:szCs w:val="28"/>
              </w:rPr>
              <w:t xml:space="preserve">ыс. </w:t>
            </w:r>
            <w:r w:rsidR="001704AC" w:rsidRPr="009B32BD">
              <w:rPr>
                <w:color w:val="auto"/>
                <w:sz w:val="28"/>
                <w:szCs w:val="28"/>
              </w:rPr>
              <w:t xml:space="preserve">руб.; </w:t>
            </w:r>
          </w:p>
          <w:p w:rsidR="001704AC" w:rsidRPr="009B32BD" w:rsidRDefault="009746DF" w:rsidP="00AA33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розничной торговли с 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0F3C">
              <w:rPr>
                <w:rFonts w:ascii="Times New Roman" w:hAnsi="Times New Roman" w:cs="Times New Roman"/>
                <w:sz w:val="28"/>
                <w:szCs w:val="28"/>
              </w:rPr>
              <w:t xml:space="preserve">38,0 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ED01E8" w:rsidRPr="009B3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 xml:space="preserve"> рублей в 2024 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247D62">
              <w:rPr>
                <w:rFonts w:ascii="Times New Roman" w:hAnsi="Times New Roman" w:cs="Times New Roman"/>
                <w:sz w:val="28"/>
                <w:szCs w:val="28"/>
              </w:rPr>
              <w:t>2802,5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. рублей в 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AC" w:rsidRPr="009B32BD" w:rsidRDefault="009746DF" w:rsidP="00AA33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общественного питания с 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590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. рублей в 2024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247D62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. рублей в 202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4E" w:rsidRDefault="009746DF" w:rsidP="00AA335B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="005C2EDE">
              <w:rPr>
                <w:sz w:val="28"/>
                <w:szCs w:val="28"/>
              </w:rPr>
              <w:t>р</w:t>
            </w:r>
            <w:r w:rsidR="008F1A1E" w:rsidRPr="00DE15C5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 w:rsidR="009F30AF"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  <w:r w:rsidR="008F1A1E" w:rsidRPr="00DE15C5">
              <w:rPr>
                <w:sz w:val="28"/>
                <w:szCs w:val="28"/>
                <w:lang w:eastAsia="zh-CN"/>
              </w:rPr>
              <w:t xml:space="preserve"> не менее </w:t>
            </w:r>
            <w:r w:rsidR="00AF6715">
              <w:rPr>
                <w:sz w:val="28"/>
                <w:szCs w:val="28"/>
                <w:lang w:eastAsia="zh-CN"/>
              </w:rPr>
              <w:t>20</w:t>
            </w:r>
            <w:r w:rsidR="00B85E7A">
              <w:rPr>
                <w:sz w:val="28"/>
                <w:szCs w:val="28"/>
                <w:lang w:eastAsia="zh-CN"/>
              </w:rPr>
              <w:t xml:space="preserve"> размещенных материалов в год</w:t>
            </w:r>
            <w:r w:rsidR="00D427DD">
              <w:rPr>
                <w:sz w:val="28"/>
                <w:szCs w:val="28"/>
                <w:lang w:eastAsia="zh-CN"/>
              </w:rPr>
              <w:t>;</w:t>
            </w:r>
          </w:p>
          <w:p w:rsidR="00D427DD" w:rsidRDefault="00B85E7A" w:rsidP="00B85E7A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="00D427DD" w:rsidRPr="00B85E7A">
              <w:rPr>
                <w:rFonts w:eastAsia="SimSun"/>
                <w:sz w:val="28"/>
                <w:szCs w:val="28"/>
                <w:lang w:eastAsia="zh-CN"/>
              </w:rPr>
              <w:t xml:space="preserve">оказание консультационной и методической поддержки при направлении документов на получение субсидии, грантов, кредитов, предоставляемых организациями инфраструктуры МСП Забайкальского края- </w:t>
            </w:r>
            <w:r w:rsidR="003941B6">
              <w:rPr>
                <w:rFonts w:eastAsia="SimSun"/>
                <w:sz w:val="28"/>
                <w:szCs w:val="28"/>
                <w:lang w:eastAsia="zh-CN"/>
              </w:rPr>
              <w:t xml:space="preserve"> не менее </w:t>
            </w:r>
            <w:r w:rsidR="00D427DD" w:rsidRPr="00B85E7A">
              <w:rPr>
                <w:rFonts w:eastAsia="SimSun"/>
                <w:sz w:val="28"/>
                <w:szCs w:val="28"/>
                <w:lang w:eastAsia="zh-CN"/>
              </w:rPr>
              <w:t>5 консультаций ежегодно</w:t>
            </w:r>
            <w:r w:rsidR="00FC33B6"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FC33B6" w:rsidRDefault="00FC33B6" w:rsidP="00B85E7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>о</w:t>
            </w:r>
            <w:r w:rsidRPr="00FC33B6">
              <w:rPr>
                <w:sz w:val="28"/>
                <w:szCs w:val="28"/>
              </w:rPr>
              <w:t>рганизация проведения ярмарок на территории района</w:t>
            </w:r>
            <w:r>
              <w:rPr>
                <w:sz w:val="28"/>
                <w:szCs w:val="28"/>
              </w:rPr>
              <w:t xml:space="preserve"> – 22 ярмарки </w:t>
            </w:r>
            <w:r w:rsidR="003941B6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;</w:t>
            </w:r>
          </w:p>
          <w:p w:rsidR="00D427DD" w:rsidRPr="00DE15C5" w:rsidRDefault="00FC33B6" w:rsidP="003941B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3B6">
              <w:rPr>
                <w:sz w:val="28"/>
                <w:szCs w:val="28"/>
              </w:rPr>
              <w:t>содействие органов местного самоуправления в открытии нестационарных</w:t>
            </w:r>
            <w:r w:rsidR="003941B6">
              <w:rPr>
                <w:sz w:val="28"/>
                <w:szCs w:val="28"/>
              </w:rPr>
              <w:t xml:space="preserve"> и мобильных </w:t>
            </w:r>
            <w:r w:rsidRPr="00FC33B6">
              <w:rPr>
                <w:sz w:val="28"/>
                <w:szCs w:val="28"/>
              </w:rPr>
              <w:t>объектов торговли</w:t>
            </w:r>
            <w:r>
              <w:rPr>
                <w:sz w:val="28"/>
                <w:szCs w:val="28"/>
              </w:rPr>
              <w:t xml:space="preserve"> – к 2028 году</w:t>
            </w:r>
            <w:r w:rsidR="003941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22 объекта</w:t>
            </w:r>
            <w:r w:rsidR="00FA792E">
              <w:rPr>
                <w:sz w:val="28"/>
                <w:szCs w:val="28"/>
              </w:rPr>
              <w:t>.</w:t>
            </w:r>
          </w:p>
        </w:tc>
      </w:tr>
    </w:tbl>
    <w:p w:rsidR="008A54E5" w:rsidRDefault="008A54E5" w:rsidP="00044683">
      <w:pPr>
        <w:jc w:val="center"/>
        <w:rPr>
          <w:b/>
          <w:sz w:val="28"/>
          <w:szCs w:val="28"/>
        </w:rPr>
      </w:pPr>
    </w:p>
    <w:p w:rsidR="00FC2C28" w:rsidRDefault="00044683" w:rsidP="00B85E7A">
      <w:pPr>
        <w:pStyle w:val="Default"/>
        <w:jc w:val="center"/>
        <w:rPr>
          <w:b/>
          <w:bCs/>
          <w:sz w:val="28"/>
          <w:szCs w:val="28"/>
        </w:rPr>
      </w:pPr>
      <w:r w:rsidRPr="00106599">
        <w:rPr>
          <w:b/>
          <w:sz w:val="28"/>
          <w:szCs w:val="28"/>
        </w:rPr>
        <w:t xml:space="preserve">Раздел 1. </w:t>
      </w:r>
      <w:r w:rsidR="00D21DFA">
        <w:rPr>
          <w:b/>
          <w:bCs/>
          <w:sz w:val="28"/>
          <w:szCs w:val="28"/>
        </w:rPr>
        <w:t xml:space="preserve">Характеристика </w:t>
      </w:r>
      <w:r w:rsidR="00B54602">
        <w:rPr>
          <w:b/>
          <w:bCs/>
          <w:sz w:val="28"/>
          <w:szCs w:val="28"/>
        </w:rPr>
        <w:t>сферы реализации муниципальной программы</w:t>
      </w:r>
    </w:p>
    <w:p w:rsidR="00B85E7A" w:rsidRPr="00B85E7A" w:rsidRDefault="00B85E7A" w:rsidP="00B85E7A">
      <w:pPr>
        <w:pStyle w:val="Default"/>
        <w:jc w:val="center"/>
        <w:rPr>
          <w:sz w:val="28"/>
          <w:szCs w:val="28"/>
        </w:rPr>
      </w:pP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предприятия (юридические лица), предприниматели без образования юридического лица (индивидуальные предприниматели) и крестьянские (фермерские) хозяйства, удовлетворяющие требованиям ст.4 Федерального закона от 24 июля 2007 года № 209-ФЗ «О развитии малого и среднего предпринимательства в Российской Федерации».</w:t>
      </w: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уровня жизни населения. В экономическом аспекте – увеличение вклада малого и среднего предпринимательства в решение задач экономического развития муниципального района </w:t>
      </w:r>
      <w:r>
        <w:rPr>
          <w:sz w:val="28"/>
          <w:szCs w:val="28"/>
        </w:rPr>
        <w:lastRenderedPageBreak/>
        <w:t>«Карымский район», насыщение рынка конкурентоспособной продукцией, увеличение налоговых поступлений в бюджет района.</w:t>
      </w:r>
    </w:p>
    <w:p w:rsidR="0063258C" w:rsidRPr="0063258C" w:rsidRDefault="00275869" w:rsidP="00EA7C94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Повышение уровня социально-экономического развития района неразрывно связано с развитием малого бизнеса.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труда, решения финансово-экономических и социальных проблем района.</w:t>
      </w:r>
      <w:r>
        <w:rPr>
          <w:sz w:val="28"/>
        </w:rPr>
        <w:t xml:space="preserve"> На сегодняшний день на </w:t>
      </w:r>
      <w:r>
        <w:rPr>
          <w:color w:val="000000"/>
          <w:sz w:val="28"/>
        </w:rPr>
        <w:t xml:space="preserve">территории муниципального района «Карымский район» </w:t>
      </w:r>
      <w:r w:rsidR="00EA7C94" w:rsidRPr="00872806">
        <w:rPr>
          <w:sz w:val="28"/>
          <w:szCs w:val="28"/>
        </w:rPr>
        <w:t xml:space="preserve">действующих </w:t>
      </w:r>
      <w:r w:rsidR="00310E29">
        <w:rPr>
          <w:sz w:val="28"/>
          <w:szCs w:val="28"/>
        </w:rPr>
        <w:t>организаций - 176</w:t>
      </w:r>
      <w:r w:rsidR="00EA7C94" w:rsidRPr="00872806">
        <w:rPr>
          <w:sz w:val="28"/>
          <w:szCs w:val="28"/>
        </w:rPr>
        <w:t>, индивидуальных предпринимателей</w:t>
      </w:r>
      <w:r w:rsidR="00310E29">
        <w:rPr>
          <w:sz w:val="28"/>
          <w:szCs w:val="28"/>
        </w:rPr>
        <w:t xml:space="preserve"> - 428</w:t>
      </w:r>
      <w:r w:rsidR="00EA7C94" w:rsidRPr="00872806">
        <w:rPr>
          <w:sz w:val="28"/>
          <w:szCs w:val="28"/>
        </w:rPr>
        <w:t>.</w:t>
      </w:r>
    </w:p>
    <w:p w:rsidR="00275869" w:rsidRDefault="00275869" w:rsidP="0063258C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Следует отметить, что доминирующей сферой деятельности субъектов малого предпринимательства в районе остаётся торговля (около 85,0 % от общего количества субъектов малого предпринимательства). </w:t>
      </w:r>
    </w:p>
    <w:p w:rsidR="00275869" w:rsidRDefault="00275869" w:rsidP="00275869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>Оборот розничной торговли в</w:t>
      </w:r>
      <w:r w:rsidR="007F60B3">
        <w:rPr>
          <w:spacing w:val="1"/>
          <w:sz w:val="28"/>
          <w:szCs w:val="28"/>
        </w:rPr>
        <w:t xml:space="preserve"> 2023</w:t>
      </w:r>
      <w:r w:rsidR="00B02847">
        <w:rPr>
          <w:spacing w:val="1"/>
          <w:sz w:val="28"/>
          <w:szCs w:val="28"/>
        </w:rPr>
        <w:t xml:space="preserve"> году составил </w:t>
      </w:r>
      <w:r w:rsidR="00865ADB" w:rsidRPr="00E9008D">
        <w:rPr>
          <w:spacing w:val="1"/>
          <w:sz w:val="28"/>
          <w:szCs w:val="28"/>
        </w:rPr>
        <w:t>2036,2</w:t>
      </w:r>
      <w:r w:rsidRPr="00E9008D">
        <w:rPr>
          <w:spacing w:val="1"/>
          <w:sz w:val="28"/>
          <w:szCs w:val="28"/>
        </w:rPr>
        <w:t xml:space="preserve"> млн. рублей, что на </w:t>
      </w:r>
      <w:r w:rsidR="00E9008D" w:rsidRPr="00E9008D">
        <w:rPr>
          <w:spacing w:val="1"/>
          <w:sz w:val="28"/>
          <w:szCs w:val="28"/>
        </w:rPr>
        <w:t>129,7</w:t>
      </w:r>
      <w:r w:rsidRPr="00E9008D">
        <w:rPr>
          <w:spacing w:val="1"/>
          <w:sz w:val="28"/>
          <w:szCs w:val="28"/>
        </w:rPr>
        <w:t xml:space="preserve"> млн. рублей </w:t>
      </w:r>
      <w:r w:rsidR="0063258C" w:rsidRPr="00E9008D">
        <w:rPr>
          <w:spacing w:val="1"/>
          <w:sz w:val="28"/>
          <w:szCs w:val="28"/>
        </w:rPr>
        <w:t>больше</w:t>
      </w:r>
      <w:r w:rsidRPr="00E9008D">
        <w:rPr>
          <w:spacing w:val="1"/>
          <w:sz w:val="28"/>
          <w:szCs w:val="28"/>
        </w:rPr>
        <w:t xml:space="preserve"> по отношению к 20</w:t>
      </w:r>
      <w:r w:rsidR="007F60B3" w:rsidRPr="00E9008D">
        <w:rPr>
          <w:spacing w:val="1"/>
          <w:sz w:val="28"/>
          <w:szCs w:val="28"/>
        </w:rPr>
        <w:t>22</w:t>
      </w:r>
      <w:r w:rsidRPr="00E9008D">
        <w:rPr>
          <w:spacing w:val="1"/>
          <w:sz w:val="28"/>
          <w:szCs w:val="28"/>
        </w:rPr>
        <w:t>г. (20</w:t>
      </w:r>
      <w:r w:rsidR="007F60B3" w:rsidRPr="00E9008D">
        <w:rPr>
          <w:spacing w:val="1"/>
          <w:sz w:val="28"/>
          <w:szCs w:val="28"/>
        </w:rPr>
        <w:t xml:space="preserve">22 </w:t>
      </w:r>
      <w:r w:rsidRPr="00E9008D">
        <w:rPr>
          <w:spacing w:val="1"/>
          <w:sz w:val="28"/>
          <w:szCs w:val="28"/>
        </w:rPr>
        <w:t xml:space="preserve">г.- </w:t>
      </w:r>
      <w:r w:rsidR="00865ADB" w:rsidRPr="00E9008D">
        <w:rPr>
          <w:spacing w:val="1"/>
          <w:sz w:val="28"/>
          <w:szCs w:val="28"/>
        </w:rPr>
        <w:t>1906,5</w:t>
      </w:r>
      <w:r w:rsidRPr="00E9008D">
        <w:rPr>
          <w:spacing w:val="1"/>
          <w:sz w:val="28"/>
          <w:szCs w:val="28"/>
        </w:rPr>
        <w:t xml:space="preserve">млн. рублей), оборот общественного питания </w:t>
      </w:r>
      <w:r w:rsidR="00E9008D" w:rsidRPr="00E9008D">
        <w:rPr>
          <w:spacing w:val="1"/>
          <w:sz w:val="28"/>
          <w:szCs w:val="28"/>
        </w:rPr>
        <w:t>в 2023 году 72,6</w:t>
      </w:r>
      <w:r w:rsidRPr="00E9008D">
        <w:rPr>
          <w:spacing w:val="1"/>
          <w:sz w:val="28"/>
          <w:szCs w:val="28"/>
        </w:rPr>
        <w:t xml:space="preserve"> млн. рублей, что на </w:t>
      </w:r>
      <w:r w:rsidR="00E9008D" w:rsidRPr="00E9008D">
        <w:rPr>
          <w:spacing w:val="1"/>
          <w:sz w:val="28"/>
          <w:szCs w:val="28"/>
        </w:rPr>
        <w:t>5,2</w:t>
      </w:r>
      <w:r w:rsidRPr="00E9008D">
        <w:rPr>
          <w:spacing w:val="1"/>
          <w:sz w:val="28"/>
          <w:szCs w:val="28"/>
        </w:rPr>
        <w:t xml:space="preserve"> млн. рублей</w:t>
      </w:r>
      <w:r w:rsidR="00E9008D" w:rsidRPr="00E9008D">
        <w:rPr>
          <w:spacing w:val="1"/>
          <w:sz w:val="28"/>
          <w:szCs w:val="28"/>
        </w:rPr>
        <w:t xml:space="preserve"> больше</w:t>
      </w:r>
      <w:r w:rsidR="00B02847" w:rsidRPr="00E9008D">
        <w:rPr>
          <w:spacing w:val="1"/>
          <w:sz w:val="28"/>
          <w:szCs w:val="28"/>
        </w:rPr>
        <w:t>,</w:t>
      </w:r>
      <w:r w:rsidRPr="00E9008D">
        <w:rPr>
          <w:spacing w:val="1"/>
          <w:sz w:val="28"/>
          <w:szCs w:val="28"/>
        </w:rPr>
        <w:t xml:space="preserve"> чем в 20</w:t>
      </w:r>
      <w:r w:rsidR="007F60B3" w:rsidRPr="00E9008D">
        <w:rPr>
          <w:spacing w:val="1"/>
          <w:sz w:val="28"/>
          <w:szCs w:val="28"/>
        </w:rPr>
        <w:t xml:space="preserve">22 </w:t>
      </w:r>
      <w:r w:rsidRPr="00E9008D">
        <w:rPr>
          <w:spacing w:val="1"/>
          <w:sz w:val="28"/>
          <w:szCs w:val="28"/>
        </w:rPr>
        <w:t>г. (20</w:t>
      </w:r>
      <w:r w:rsidR="007F60B3" w:rsidRPr="00E9008D">
        <w:rPr>
          <w:spacing w:val="1"/>
          <w:sz w:val="28"/>
          <w:szCs w:val="28"/>
        </w:rPr>
        <w:t xml:space="preserve">22 </w:t>
      </w:r>
      <w:r w:rsidRPr="00E9008D">
        <w:rPr>
          <w:spacing w:val="1"/>
          <w:sz w:val="28"/>
          <w:szCs w:val="28"/>
        </w:rPr>
        <w:t xml:space="preserve">г.- </w:t>
      </w:r>
      <w:r w:rsidR="00E9008D" w:rsidRPr="00E9008D">
        <w:rPr>
          <w:spacing w:val="1"/>
          <w:sz w:val="28"/>
          <w:szCs w:val="28"/>
        </w:rPr>
        <w:t>67,4</w:t>
      </w:r>
      <w:r w:rsidRPr="00E9008D">
        <w:rPr>
          <w:spacing w:val="1"/>
          <w:sz w:val="28"/>
          <w:szCs w:val="28"/>
        </w:rPr>
        <w:t xml:space="preserve"> мл</w:t>
      </w:r>
      <w:r w:rsidR="0063258C" w:rsidRPr="00E9008D">
        <w:rPr>
          <w:spacing w:val="1"/>
          <w:sz w:val="28"/>
          <w:szCs w:val="28"/>
        </w:rPr>
        <w:t>н. рублей)</w:t>
      </w:r>
      <w:r w:rsidR="00E9008D">
        <w:rPr>
          <w:spacing w:val="1"/>
          <w:sz w:val="28"/>
          <w:szCs w:val="28"/>
        </w:rPr>
        <w:t>.</w:t>
      </w:r>
    </w:p>
    <w:p w:rsidR="00B02847" w:rsidRPr="00670626" w:rsidRDefault="00B02847" w:rsidP="0067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Малые предприятия района представлены в основном в таких сферах как: добыча полезных ископаемых – (ОАО «Прииск Соловьевский», ООО «Урюмкан», ООО «</w:t>
      </w:r>
      <w:r w:rsidR="00AA7F88">
        <w:rPr>
          <w:sz w:val="28"/>
          <w:szCs w:val="28"/>
        </w:rPr>
        <w:t>Забпродукт», ООО «Забголдпром», ООО «Востокгеопром», ООО «Астрея», ООО «Нергеопром»</w:t>
      </w:r>
      <w:r>
        <w:rPr>
          <w:sz w:val="28"/>
          <w:szCs w:val="28"/>
        </w:rPr>
        <w:t xml:space="preserve">); обрабатывающие производства- это главным образом пищевая и перерабатывающая промышленности </w:t>
      </w:r>
      <w:r w:rsidR="00F664E8">
        <w:rPr>
          <w:sz w:val="28"/>
          <w:szCs w:val="28"/>
        </w:rPr>
        <w:t>(ИП</w:t>
      </w:r>
      <w:r>
        <w:rPr>
          <w:sz w:val="28"/>
          <w:szCs w:val="28"/>
        </w:rPr>
        <w:t xml:space="preserve"> Плахин, ИП Стерликов, </w:t>
      </w:r>
      <w:r w:rsidR="00310E29">
        <w:rPr>
          <w:sz w:val="28"/>
          <w:szCs w:val="28"/>
        </w:rPr>
        <w:t>ИП Самарин,</w:t>
      </w:r>
      <w:r w:rsidR="00A709F5">
        <w:rPr>
          <w:sz w:val="28"/>
          <w:szCs w:val="28"/>
        </w:rPr>
        <w:t xml:space="preserve"> ИП Локотаева,</w:t>
      </w:r>
      <w:r w:rsidR="00FE19C8">
        <w:rPr>
          <w:sz w:val="28"/>
          <w:szCs w:val="28"/>
        </w:rPr>
        <w:t xml:space="preserve"> ИП Николян),  сфера производства (</w:t>
      </w:r>
      <w:r w:rsidR="00A709F5">
        <w:rPr>
          <w:sz w:val="28"/>
          <w:szCs w:val="28"/>
        </w:rPr>
        <w:t xml:space="preserve">ООО Дарасунский «Завод горного оборудования», ООО «Стройкомплект», </w:t>
      </w:r>
      <w:r w:rsidR="00310E29">
        <w:rPr>
          <w:sz w:val="28"/>
          <w:szCs w:val="28"/>
        </w:rPr>
        <w:t xml:space="preserve">ООО «Карбо-ТЭК» </w:t>
      </w:r>
      <w:r w:rsidR="005B63DA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  <w:r w:rsidR="004374B4">
        <w:rPr>
          <w:sz w:val="28"/>
          <w:szCs w:val="28"/>
        </w:rPr>
        <w:t>.</w:t>
      </w:r>
    </w:p>
    <w:p w:rsidR="005B63DA" w:rsidRPr="005A156D" w:rsidRDefault="005B63DA" w:rsidP="005B63DA">
      <w:pPr>
        <w:jc w:val="both"/>
        <w:rPr>
          <w:sz w:val="28"/>
          <w:szCs w:val="28"/>
        </w:rPr>
      </w:pPr>
      <w:r w:rsidRPr="005A156D">
        <w:rPr>
          <w:sz w:val="28"/>
          <w:szCs w:val="28"/>
        </w:rPr>
        <w:t xml:space="preserve">         Средняя численность занятых на малых предприятиях за отчетный период </w:t>
      </w:r>
      <w:r w:rsidRPr="00A709F5">
        <w:rPr>
          <w:sz w:val="28"/>
          <w:szCs w:val="28"/>
        </w:rPr>
        <w:t>составил</w:t>
      </w:r>
      <w:r w:rsidR="008D3B51" w:rsidRPr="00A709F5">
        <w:rPr>
          <w:sz w:val="28"/>
          <w:szCs w:val="28"/>
        </w:rPr>
        <w:t>а</w:t>
      </w:r>
      <w:r w:rsidR="00FE19C8">
        <w:rPr>
          <w:sz w:val="28"/>
          <w:szCs w:val="28"/>
        </w:rPr>
        <w:t xml:space="preserve">порядка 900 </w:t>
      </w:r>
      <w:r w:rsidRPr="00A709F5">
        <w:rPr>
          <w:sz w:val="28"/>
          <w:szCs w:val="28"/>
        </w:rPr>
        <w:t>человек.</w:t>
      </w:r>
      <w:r w:rsidRPr="005A156D">
        <w:rPr>
          <w:sz w:val="28"/>
          <w:szCs w:val="28"/>
        </w:rPr>
        <w:t xml:space="preserve"> Наибольшую долю в общем количестве субъектов малого предпринимательства занимают предприятия розничной торговли- </w:t>
      </w:r>
      <w:r w:rsidR="00793632">
        <w:rPr>
          <w:sz w:val="28"/>
          <w:szCs w:val="28"/>
        </w:rPr>
        <w:t>65</w:t>
      </w:r>
      <w:r w:rsidRPr="005A156D">
        <w:rPr>
          <w:sz w:val="28"/>
          <w:szCs w:val="28"/>
        </w:rPr>
        <w:t xml:space="preserve">%, </w:t>
      </w:r>
      <w:r w:rsidR="00793632">
        <w:rPr>
          <w:sz w:val="28"/>
          <w:szCs w:val="28"/>
        </w:rPr>
        <w:t>5,3</w:t>
      </w:r>
      <w:r w:rsidR="0080794C">
        <w:rPr>
          <w:sz w:val="28"/>
          <w:szCs w:val="28"/>
        </w:rPr>
        <w:t xml:space="preserve">% </w:t>
      </w:r>
      <w:r w:rsidRPr="005A156D">
        <w:rPr>
          <w:sz w:val="28"/>
          <w:szCs w:val="28"/>
        </w:rPr>
        <w:t xml:space="preserve">- общественное питание, </w:t>
      </w:r>
      <w:r w:rsidR="00793632">
        <w:rPr>
          <w:sz w:val="28"/>
          <w:szCs w:val="28"/>
        </w:rPr>
        <w:t>7</w:t>
      </w:r>
      <w:r w:rsidRPr="005A156D">
        <w:rPr>
          <w:sz w:val="28"/>
          <w:szCs w:val="28"/>
        </w:rPr>
        <w:t>,</w:t>
      </w:r>
      <w:r w:rsidR="00793632">
        <w:rPr>
          <w:sz w:val="28"/>
          <w:szCs w:val="28"/>
        </w:rPr>
        <w:t>36</w:t>
      </w:r>
      <w:r w:rsidRPr="005A156D">
        <w:rPr>
          <w:sz w:val="28"/>
          <w:szCs w:val="28"/>
        </w:rPr>
        <w:t xml:space="preserve">%- сельское хозяйство, 7,79% - бытовое обслуживание, 2,2%-ЖКХ, 3,7%- производство, </w:t>
      </w:r>
      <w:r w:rsidR="00793632">
        <w:rPr>
          <w:sz w:val="28"/>
          <w:szCs w:val="28"/>
        </w:rPr>
        <w:t>8</w:t>
      </w:r>
      <w:r w:rsidRPr="005A156D">
        <w:rPr>
          <w:sz w:val="28"/>
          <w:szCs w:val="28"/>
        </w:rPr>
        <w:t>,</w:t>
      </w:r>
      <w:r w:rsidR="00793632">
        <w:rPr>
          <w:sz w:val="28"/>
          <w:szCs w:val="28"/>
        </w:rPr>
        <w:t>65</w:t>
      </w:r>
      <w:r w:rsidRPr="005A156D">
        <w:rPr>
          <w:sz w:val="28"/>
          <w:szCs w:val="28"/>
        </w:rPr>
        <w:t>%- прочие отрасли.</w:t>
      </w:r>
    </w:p>
    <w:p w:rsidR="005B63DA" w:rsidRDefault="005B63DA" w:rsidP="005B63DA">
      <w:pPr>
        <w:shd w:val="clear" w:color="auto" w:fill="FFFFFF"/>
        <w:spacing w:before="65"/>
        <w:ind w:left="14" w:right="7" w:firstLine="720"/>
        <w:jc w:val="both"/>
        <w:rPr>
          <w:sz w:val="28"/>
          <w:szCs w:val="28"/>
        </w:rPr>
      </w:pPr>
      <w:r w:rsidRPr="0016189A">
        <w:rPr>
          <w:color w:val="000000"/>
          <w:spacing w:val="1"/>
          <w:sz w:val="28"/>
          <w:szCs w:val="28"/>
        </w:rPr>
        <w:t xml:space="preserve">В структуре малого предпринимательства наибольший удельный вес занимают предприятия оптовой и розничной торговли.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Торговля - одна из наиболее развитых отраслей сферы жизнеобеспечения населения. В общем количестве предприятий розничной торговли основную долю занимают продовольственные магазины, и составляе</w:t>
      </w:r>
      <w:r w:rsidR="007B24D4">
        <w:rPr>
          <w:sz w:val="28"/>
          <w:szCs w:val="28"/>
        </w:rPr>
        <w:t>т 52%, непродовольственных 29%</w:t>
      </w:r>
      <w:r w:rsidRPr="00D55D69">
        <w:rPr>
          <w:sz w:val="28"/>
          <w:szCs w:val="28"/>
        </w:rPr>
        <w:t>, смешанного ассортимента 19%.</w:t>
      </w:r>
    </w:p>
    <w:p w:rsidR="005B63DA" w:rsidRPr="00865ADB" w:rsidRDefault="004542F8" w:rsidP="005B63DA">
      <w:pPr>
        <w:ind w:firstLine="708"/>
        <w:jc w:val="both"/>
        <w:rPr>
          <w:sz w:val="28"/>
          <w:szCs w:val="28"/>
        </w:rPr>
      </w:pPr>
      <w:r w:rsidRPr="00865ADB">
        <w:rPr>
          <w:sz w:val="28"/>
          <w:szCs w:val="28"/>
        </w:rPr>
        <w:t>С цель</w:t>
      </w:r>
      <w:r w:rsidR="00AF6715" w:rsidRPr="00865ADB">
        <w:rPr>
          <w:sz w:val="28"/>
          <w:szCs w:val="28"/>
        </w:rPr>
        <w:t>ю</w:t>
      </w:r>
      <w:r w:rsidR="006F172F" w:rsidRPr="00865ADB">
        <w:rPr>
          <w:sz w:val="28"/>
          <w:szCs w:val="28"/>
        </w:rPr>
        <w:t xml:space="preserve"> жизне</w:t>
      </w:r>
      <w:r w:rsidRPr="00865ADB">
        <w:rPr>
          <w:sz w:val="28"/>
          <w:szCs w:val="28"/>
        </w:rPr>
        <w:t xml:space="preserve">обеспечения населения на территории </w:t>
      </w:r>
      <w:r w:rsidR="00865ADB" w:rsidRPr="00865ADB">
        <w:rPr>
          <w:sz w:val="28"/>
          <w:szCs w:val="28"/>
        </w:rPr>
        <w:t>муниципа</w:t>
      </w:r>
      <w:r w:rsidR="00873A49">
        <w:rPr>
          <w:sz w:val="28"/>
          <w:szCs w:val="28"/>
        </w:rPr>
        <w:t>льного района «Карымский район»</w:t>
      </w:r>
      <w:r w:rsidR="000E5129">
        <w:rPr>
          <w:sz w:val="28"/>
          <w:szCs w:val="28"/>
        </w:rPr>
        <w:t xml:space="preserve"> осуществляют деятельность</w:t>
      </w:r>
      <w:r w:rsidR="00865ADB" w:rsidRPr="00865ADB">
        <w:rPr>
          <w:sz w:val="28"/>
          <w:szCs w:val="28"/>
        </w:rPr>
        <w:t xml:space="preserve">крупные торговые сети </w:t>
      </w:r>
      <w:r w:rsidR="00AA0153" w:rsidRPr="00865ADB">
        <w:rPr>
          <w:sz w:val="28"/>
          <w:szCs w:val="28"/>
        </w:rPr>
        <w:t xml:space="preserve">по реализации смешанных товаров: </w:t>
      </w:r>
      <w:r w:rsidR="00865ADB" w:rsidRPr="00865ADB">
        <w:rPr>
          <w:sz w:val="28"/>
          <w:szCs w:val="28"/>
        </w:rPr>
        <w:t xml:space="preserve">«Светофор», «Хлеб-Соль», </w:t>
      </w:r>
      <w:r w:rsidRPr="00865ADB">
        <w:rPr>
          <w:sz w:val="28"/>
          <w:szCs w:val="28"/>
        </w:rPr>
        <w:t>«</w:t>
      </w:r>
      <w:r w:rsidR="00F6333B" w:rsidRPr="00865ADB">
        <w:rPr>
          <w:sz w:val="28"/>
          <w:szCs w:val="28"/>
        </w:rPr>
        <w:t>Фикс-прайс»</w:t>
      </w:r>
      <w:r w:rsidR="000E5129">
        <w:rPr>
          <w:sz w:val="28"/>
          <w:szCs w:val="28"/>
        </w:rPr>
        <w:t>, дискаунтер «НАШ»</w:t>
      </w:r>
      <w:r w:rsidR="00F6333B" w:rsidRPr="00865ADB">
        <w:rPr>
          <w:sz w:val="28"/>
          <w:szCs w:val="28"/>
        </w:rPr>
        <w:t>.</w:t>
      </w:r>
    </w:p>
    <w:p w:rsidR="00873A4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В объёме предла</w:t>
      </w:r>
      <w:r w:rsidR="00AA0153">
        <w:rPr>
          <w:sz w:val="28"/>
          <w:szCs w:val="28"/>
        </w:rPr>
        <w:t>гаемых товаров повышается спрос</w:t>
      </w:r>
      <w:r w:rsidRPr="00D55D69">
        <w:rPr>
          <w:sz w:val="28"/>
          <w:szCs w:val="28"/>
        </w:rPr>
        <w:t xml:space="preserve"> в сторону отечественных товаров, как продовольственных, так и непродовольственных.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lastRenderedPageBreak/>
        <w:t>Администрация района старается поддерживать местных товаропроизводителей в продвижении продукции на потребительский рынок.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 С целью стимулирования орг</w:t>
      </w:r>
      <w:r w:rsidR="00AA0153">
        <w:rPr>
          <w:sz w:val="28"/>
          <w:szCs w:val="28"/>
        </w:rPr>
        <w:t>анизаций потребительского рынка</w:t>
      </w:r>
      <w:r w:rsidRPr="00D55D69">
        <w:rPr>
          <w:sz w:val="28"/>
          <w:szCs w:val="28"/>
        </w:rPr>
        <w:t xml:space="preserve"> к усовершенствованию торговых процессов, реализации продуктов собственного производства и продукции сельскохозяйственного назначения, на территории муниципального района органами местного </w:t>
      </w:r>
      <w:r w:rsidR="00AF6715" w:rsidRPr="00D55D69">
        <w:rPr>
          <w:sz w:val="28"/>
          <w:szCs w:val="28"/>
        </w:rPr>
        <w:t>самоуправления с</w:t>
      </w:r>
      <w:r w:rsidR="00AA0153">
        <w:rPr>
          <w:sz w:val="28"/>
          <w:szCs w:val="28"/>
        </w:rPr>
        <w:t xml:space="preserve"> 2015</w:t>
      </w:r>
      <w:r w:rsidR="001B0893">
        <w:rPr>
          <w:sz w:val="28"/>
          <w:szCs w:val="28"/>
        </w:rPr>
        <w:t xml:space="preserve"> года и</w:t>
      </w:r>
      <w:r w:rsidR="006F1079">
        <w:rPr>
          <w:sz w:val="28"/>
          <w:szCs w:val="28"/>
        </w:rPr>
        <w:t xml:space="preserve"> по настоящее время</w:t>
      </w:r>
      <w:r w:rsidR="00AA0153">
        <w:rPr>
          <w:sz w:val="28"/>
          <w:szCs w:val="28"/>
        </w:rPr>
        <w:t xml:space="preserve"> организовано проведение </w:t>
      </w:r>
      <w:r w:rsidRPr="00D55D69">
        <w:rPr>
          <w:sz w:val="28"/>
          <w:szCs w:val="28"/>
        </w:rPr>
        <w:t>ярмар</w:t>
      </w:r>
      <w:r>
        <w:rPr>
          <w:sz w:val="28"/>
          <w:szCs w:val="28"/>
        </w:rPr>
        <w:t>ок</w:t>
      </w:r>
      <w:r w:rsidRPr="00D55D69">
        <w:rPr>
          <w:sz w:val="28"/>
          <w:szCs w:val="28"/>
        </w:rPr>
        <w:t xml:space="preserve"> продовольственной, непродовольственной продукции, а также продукции сельскохозяйственного производства. </w:t>
      </w:r>
    </w:p>
    <w:p w:rsidR="00670626" w:rsidRPr="00D427DD" w:rsidRDefault="00670626" w:rsidP="00670626">
      <w:pPr>
        <w:ind w:firstLine="708"/>
        <w:jc w:val="both"/>
        <w:rPr>
          <w:color w:val="FF0000"/>
          <w:sz w:val="28"/>
          <w:szCs w:val="28"/>
        </w:rPr>
      </w:pPr>
      <w:r w:rsidRPr="00670626">
        <w:rPr>
          <w:sz w:val="28"/>
          <w:szCs w:val="28"/>
        </w:rPr>
        <w:t xml:space="preserve">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товарооборота. </w:t>
      </w:r>
      <w:r w:rsidRPr="00E9008D">
        <w:rPr>
          <w:sz w:val="28"/>
          <w:szCs w:val="28"/>
        </w:rPr>
        <w:t>Товарооборот в расчете на душу населения по району составил –</w:t>
      </w:r>
      <w:r w:rsidR="00E9008D" w:rsidRPr="00E9008D">
        <w:rPr>
          <w:sz w:val="28"/>
          <w:szCs w:val="28"/>
        </w:rPr>
        <w:t xml:space="preserve"> 56,1 </w:t>
      </w:r>
      <w:r w:rsidRPr="00E9008D">
        <w:rPr>
          <w:sz w:val="28"/>
          <w:szCs w:val="28"/>
        </w:rPr>
        <w:t xml:space="preserve">тыс. рублей. </w:t>
      </w:r>
      <w:r w:rsidR="00DC3131" w:rsidRPr="00E9008D">
        <w:rPr>
          <w:sz w:val="28"/>
          <w:szCs w:val="28"/>
        </w:rPr>
        <w:t xml:space="preserve">Всего в сфере потребительского рынка района действует 487 объектов розничной торговли, общей площадью 39541,8 кв. </w:t>
      </w:r>
      <w:r w:rsidRPr="00E9008D">
        <w:rPr>
          <w:sz w:val="28"/>
          <w:szCs w:val="28"/>
        </w:rPr>
        <w:t xml:space="preserve">кв. м. Обеспеченность населения торговыми площадями составляет </w:t>
      </w:r>
      <w:r w:rsidR="00DC3131" w:rsidRPr="00E9008D">
        <w:rPr>
          <w:sz w:val="28"/>
          <w:szCs w:val="28"/>
        </w:rPr>
        <w:t xml:space="preserve">1162,9 </w:t>
      </w:r>
      <w:r w:rsidRPr="00E9008D">
        <w:rPr>
          <w:sz w:val="28"/>
          <w:szCs w:val="28"/>
        </w:rPr>
        <w:t xml:space="preserve">кв.м. на 1000 жителей района. 55 % всех объектов торговли расположены в п. Карымское и п.Дарасун. </w:t>
      </w:r>
    </w:p>
    <w:p w:rsidR="00670626" w:rsidRPr="00670626" w:rsidRDefault="00670626" w:rsidP="00DC3131">
      <w:pPr>
        <w:ind w:firstLine="708"/>
        <w:jc w:val="both"/>
        <w:rPr>
          <w:sz w:val="28"/>
          <w:szCs w:val="28"/>
        </w:rPr>
      </w:pPr>
      <w:r w:rsidRPr="00670626">
        <w:rPr>
          <w:sz w:val="28"/>
          <w:szCs w:val="28"/>
        </w:rPr>
        <w:t xml:space="preserve">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конкурентоспособность, особенно эта ниша пользуется спросом у частного бизнеса. На территории района функционируют </w:t>
      </w:r>
      <w:r w:rsidR="00DC3131" w:rsidRPr="00310E29">
        <w:rPr>
          <w:sz w:val="28"/>
          <w:szCs w:val="28"/>
        </w:rPr>
        <w:t>56 объектов общественного питания, из которых: 24 объекта стационарной открытой сети и 32 объекта закрытой сети (т.е. столовые социальной сферы).</w:t>
      </w:r>
    </w:p>
    <w:p w:rsidR="006F1079" w:rsidRPr="000E5129" w:rsidRDefault="00AA0153" w:rsidP="006F107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E5129">
        <w:rPr>
          <w:color w:val="000000" w:themeColor="text1"/>
          <w:sz w:val="28"/>
          <w:szCs w:val="28"/>
        </w:rPr>
        <w:t xml:space="preserve">Рынок бытовых услуг в </w:t>
      </w:r>
      <w:r w:rsidR="00670626" w:rsidRPr="000E5129">
        <w:rPr>
          <w:color w:val="000000" w:themeColor="text1"/>
          <w:sz w:val="28"/>
          <w:szCs w:val="28"/>
        </w:rPr>
        <w:t>мун</w:t>
      </w:r>
      <w:r w:rsidR="00E9008D" w:rsidRPr="000E5129">
        <w:rPr>
          <w:color w:val="000000" w:themeColor="text1"/>
          <w:sz w:val="28"/>
          <w:szCs w:val="28"/>
        </w:rPr>
        <w:t>иципальном районе представлен 55</w:t>
      </w:r>
      <w:r w:rsidR="00670626" w:rsidRPr="000E5129">
        <w:rPr>
          <w:color w:val="000000" w:themeColor="text1"/>
          <w:sz w:val="28"/>
          <w:szCs w:val="28"/>
        </w:rPr>
        <w:t xml:space="preserve"> предприятиями 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>из которых: станции технического обслу</w:t>
      </w:r>
      <w:r w:rsidRPr="000E5129">
        <w:rPr>
          <w:rFonts w:eastAsiaTheme="minorEastAsia"/>
          <w:color w:val="000000" w:themeColor="text1"/>
          <w:sz w:val="28"/>
          <w:szCs w:val="28"/>
        </w:rPr>
        <w:t>живания- 9, парикмахерские- 13, такси и грузоперевозки- 18,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пошив и ремонт одежды- </w:t>
      </w:r>
      <w:r w:rsidR="00AF6715" w:rsidRPr="000E5129">
        <w:rPr>
          <w:rFonts w:eastAsiaTheme="minorEastAsia"/>
          <w:color w:val="000000" w:themeColor="text1"/>
          <w:sz w:val="28"/>
          <w:szCs w:val="28"/>
        </w:rPr>
        <w:t>4, ритуальные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услуги- 4, фотоателье - </w:t>
      </w:r>
      <w:r w:rsidR="00AF6715" w:rsidRPr="000E5129">
        <w:rPr>
          <w:rFonts w:eastAsiaTheme="minorEastAsia"/>
          <w:color w:val="000000" w:themeColor="text1"/>
          <w:sz w:val="28"/>
          <w:szCs w:val="28"/>
        </w:rPr>
        <w:t>2, ремонт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обуви- </w:t>
      </w:r>
      <w:r w:rsidR="00AF6715" w:rsidRPr="000E5129">
        <w:rPr>
          <w:rFonts w:eastAsiaTheme="minorEastAsia"/>
          <w:color w:val="000000" w:themeColor="text1"/>
          <w:sz w:val="28"/>
          <w:szCs w:val="28"/>
        </w:rPr>
        <w:t>2, ремонт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компьютерной техники</w:t>
      </w:r>
      <w:r w:rsidR="00E9008D" w:rsidRPr="000E5129">
        <w:rPr>
          <w:rFonts w:eastAsiaTheme="minorEastAsia"/>
          <w:color w:val="000000" w:themeColor="text1"/>
          <w:sz w:val="28"/>
          <w:szCs w:val="28"/>
        </w:rPr>
        <w:t xml:space="preserve"> -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1</w:t>
      </w:r>
      <w:r w:rsidR="00E9008D" w:rsidRPr="000E5129">
        <w:rPr>
          <w:rFonts w:eastAsiaTheme="minorEastAsia"/>
          <w:color w:val="000000" w:themeColor="text1"/>
          <w:sz w:val="28"/>
          <w:szCs w:val="28"/>
        </w:rPr>
        <w:t>, сауны - 2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:rsidR="005B63DA" w:rsidRPr="00D55D69" w:rsidRDefault="005B63DA" w:rsidP="006F1079">
      <w:pPr>
        <w:ind w:firstLine="709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территории района официально зарегист</w:t>
      </w:r>
      <w:r w:rsidR="00AA0153">
        <w:rPr>
          <w:sz w:val="28"/>
          <w:szCs w:val="28"/>
        </w:rPr>
        <w:t xml:space="preserve">рировано 2 бани, расположенные </w:t>
      </w:r>
      <w:r w:rsidRPr="00D55D69">
        <w:rPr>
          <w:sz w:val="28"/>
          <w:szCs w:val="28"/>
        </w:rPr>
        <w:t>в городских поселениях «Карымское» и «Дарасунское».</w:t>
      </w:r>
    </w:p>
    <w:p w:rsidR="00BD4D86" w:rsidRPr="00F72355" w:rsidRDefault="00BD4D86" w:rsidP="006F1079">
      <w:pPr>
        <w:shd w:val="clear" w:color="auto" w:fill="FFFFFF"/>
        <w:ind w:firstLine="709"/>
        <w:jc w:val="both"/>
        <w:rPr>
          <w:sz w:val="28"/>
          <w:szCs w:val="28"/>
        </w:rPr>
      </w:pPr>
      <w:r w:rsidRPr="00A4060A">
        <w:rPr>
          <w:color w:val="000000"/>
          <w:spacing w:val="1"/>
          <w:sz w:val="28"/>
          <w:szCs w:val="28"/>
        </w:rPr>
        <w:t>Анализ развития малого бизнеса в районе свидетельствует о наличии большого потенциала для его дальнейшего развития, реализация которого требует продолжен</w:t>
      </w:r>
      <w:r w:rsidR="00AA0153">
        <w:rPr>
          <w:color w:val="000000"/>
          <w:spacing w:val="1"/>
          <w:sz w:val="28"/>
          <w:szCs w:val="28"/>
        </w:rPr>
        <w:t>ия мероприятий по муниципальной</w:t>
      </w:r>
      <w:r w:rsidR="00E9008D">
        <w:rPr>
          <w:color w:val="000000"/>
          <w:spacing w:val="1"/>
          <w:sz w:val="28"/>
          <w:szCs w:val="28"/>
        </w:rPr>
        <w:t xml:space="preserve"> поддержке и даль</w:t>
      </w:r>
      <w:r w:rsidRPr="00A4060A">
        <w:rPr>
          <w:color w:val="000000"/>
          <w:sz w:val="28"/>
          <w:szCs w:val="28"/>
        </w:rPr>
        <w:t>нейшему улучшению условий деятельности малых предприятий</w:t>
      </w:r>
      <w:r>
        <w:rPr>
          <w:color w:val="000000"/>
          <w:sz w:val="28"/>
          <w:szCs w:val="28"/>
        </w:rPr>
        <w:t>.</w:t>
      </w:r>
    </w:p>
    <w:p w:rsidR="00BD4D86" w:rsidRPr="006F2D16" w:rsidRDefault="00BD4D86" w:rsidP="006F10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16">
        <w:rPr>
          <w:sz w:val="28"/>
          <w:szCs w:val="28"/>
        </w:rPr>
        <w:t>Реализация мероприятий по развитию и поддержке малого предпринима</w:t>
      </w:r>
      <w:r>
        <w:rPr>
          <w:sz w:val="28"/>
          <w:szCs w:val="28"/>
        </w:rPr>
        <w:t>тельства в муниципальном районе</w:t>
      </w:r>
      <w:r w:rsidRPr="006F2D16">
        <w:rPr>
          <w:sz w:val="28"/>
          <w:szCs w:val="28"/>
        </w:rPr>
        <w:t xml:space="preserve">, реализация мероприятий краевых и федеральных программ поддержки предпринимательства позволили смягчить последствия спада экономики, вызванного финансово-экономическим </w:t>
      </w:r>
      <w:r w:rsidR="00AF6715" w:rsidRPr="006F2D16">
        <w:rPr>
          <w:sz w:val="28"/>
          <w:szCs w:val="28"/>
        </w:rPr>
        <w:t>кризисом, для</w:t>
      </w:r>
      <w:r w:rsidRPr="006F2D16">
        <w:rPr>
          <w:sz w:val="28"/>
          <w:szCs w:val="28"/>
        </w:rPr>
        <w:t xml:space="preserve"> граждан и для бизнеса</w:t>
      </w:r>
      <w:r>
        <w:rPr>
          <w:sz w:val="28"/>
          <w:szCs w:val="28"/>
        </w:rPr>
        <w:t>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9B1">
        <w:rPr>
          <w:sz w:val="28"/>
          <w:szCs w:val="28"/>
        </w:rPr>
        <w:t>Анализ с</w:t>
      </w:r>
      <w:r>
        <w:rPr>
          <w:sz w:val="28"/>
          <w:szCs w:val="28"/>
        </w:rPr>
        <w:t>ложившейся на территории муниципального района «Карымский район»</w:t>
      </w:r>
      <w:r w:rsidRPr="00BC19B1">
        <w:rPr>
          <w:sz w:val="28"/>
          <w:szCs w:val="28"/>
        </w:rPr>
        <w:t xml:space="preserve"> ситуации в сфере малого и среднего предпринимательства позволил выявить</w:t>
      </w:r>
      <w:r w:rsidRPr="003B02F9">
        <w:rPr>
          <w:sz w:val="28"/>
          <w:szCs w:val="28"/>
        </w:rPr>
        <w:t>ряд нерешенных проблем, сдерживающих развитие деятельности субъектов малого предпринима</w:t>
      </w:r>
      <w:r>
        <w:rPr>
          <w:sz w:val="28"/>
          <w:szCs w:val="28"/>
        </w:rPr>
        <w:t>тельства района</w:t>
      </w:r>
      <w:r w:rsidRPr="003B02F9">
        <w:rPr>
          <w:sz w:val="28"/>
          <w:szCs w:val="28"/>
        </w:rPr>
        <w:t>, к которым следует отнести: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BD4D86" w:rsidRPr="003B02F9" w:rsidRDefault="006F172F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86" w:rsidRPr="003B02F9">
        <w:rPr>
          <w:sz w:val="28"/>
          <w:szCs w:val="28"/>
        </w:rPr>
        <w:t>недостаточный платежеспособный спрос на продукцию и услуги;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-ограниченность возможностей субъектов м</w:t>
      </w:r>
      <w:r>
        <w:rPr>
          <w:sz w:val="28"/>
          <w:szCs w:val="28"/>
        </w:rPr>
        <w:t>алого предпринимательства муниципального района</w:t>
      </w:r>
      <w:r w:rsidRPr="003B02F9">
        <w:rPr>
          <w:sz w:val="28"/>
          <w:szCs w:val="28"/>
        </w:rPr>
        <w:t xml:space="preserve"> по продвижению собственной продукции (работ, услуг) на региональные, межре</w:t>
      </w:r>
      <w:r>
        <w:rPr>
          <w:sz w:val="28"/>
          <w:szCs w:val="28"/>
        </w:rPr>
        <w:t>гиональные</w:t>
      </w:r>
      <w:r w:rsidRPr="003B02F9">
        <w:rPr>
          <w:sz w:val="28"/>
          <w:szCs w:val="28"/>
        </w:rPr>
        <w:t xml:space="preserve"> рынки.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</w:t>
      </w:r>
      <w:r>
        <w:rPr>
          <w:sz w:val="28"/>
          <w:szCs w:val="28"/>
        </w:rPr>
        <w:t>мательства на территории муниципального района «Карымский район»</w:t>
      </w:r>
      <w:r w:rsidRPr="003B02F9">
        <w:rPr>
          <w:sz w:val="28"/>
          <w:szCs w:val="28"/>
        </w:rPr>
        <w:t>, обеспечить получение положительного результата для всех субъектов предпринимательства, а также обеспечить консолидацию и целевое использование необходимых для этого ресурсов.</w:t>
      </w:r>
    </w:p>
    <w:p w:rsidR="00997F1B" w:rsidRDefault="00997F1B" w:rsidP="00E14E86">
      <w:pPr>
        <w:jc w:val="both"/>
      </w:pPr>
    </w:p>
    <w:p w:rsidR="00997F1B" w:rsidRPr="00EA03FC" w:rsidRDefault="00997F1B" w:rsidP="00997F1B">
      <w:pPr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 xml:space="preserve">Раздел 2. Перечень приоритетов </w:t>
      </w:r>
      <w:r w:rsidR="00B54602">
        <w:rPr>
          <w:b/>
          <w:sz w:val="28"/>
          <w:szCs w:val="28"/>
        </w:rPr>
        <w:t xml:space="preserve">муниципальной </w:t>
      </w:r>
      <w:r w:rsidR="00B81D60" w:rsidRPr="00EA03FC">
        <w:rPr>
          <w:b/>
          <w:sz w:val="28"/>
          <w:szCs w:val="28"/>
        </w:rPr>
        <w:t>программы</w:t>
      </w:r>
    </w:p>
    <w:p w:rsidR="00B54602" w:rsidRDefault="00B54602" w:rsidP="00EA03FC">
      <w:pPr>
        <w:ind w:firstLine="720"/>
        <w:jc w:val="both"/>
        <w:rPr>
          <w:sz w:val="28"/>
        </w:rPr>
      </w:pPr>
    </w:p>
    <w:p w:rsidR="00E9008D" w:rsidRDefault="00EA03FC" w:rsidP="00E9008D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приоритетным направлениями развития малого бизнеса являются:</w:t>
      </w:r>
    </w:p>
    <w:p w:rsid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EA03FC">
        <w:rPr>
          <w:spacing w:val="-10"/>
          <w:sz w:val="30"/>
          <w:szCs w:val="30"/>
        </w:rPr>
        <w:t>формирова</w:t>
      </w:r>
      <w:r w:rsidR="00E9008D">
        <w:rPr>
          <w:spacing w:val="-10"/>
          <w:sz w:val="30"/>
          <w:szCs w:val="30"/>
        </w:rPr>
        <w:t xml:space="preserve">ние благоприятной внешней среды </w:t>
      </w:r>
      <w:r w:rsidR="00EA03FC">
        <w:rPr>
          <w:spacing w:val="-10"/>
          <w:sz w:val="30"/>
          <w:szCs w:val="30"/>
        </w:rPr>
        <w:t xml:space="preserve">для </w:t>
      </w:r>
      <w:r w:rsidR="00E9008D">
        <w:rPr>
          <w:spacing w:val="-7"/>
          <w:sz w:val="30"/>
          <w:szCs w:val="30"/>
        </w:rPr>
        <w:t xml:space="preserve">развития малого </w:t>
      </w:r>
      <w:r w:rsidR="00F664E8">
        <w:rPr>
          <w:spacing w:val="-7"/>
          <w:sz w:val="30"/>
          <w:szCs w:val="30"/>
        </w:rPr>
        <w:t>б</w:t>
      </w:r>
      <w:r w:rsidR="00E9008D">
        <w:rPr>
          <w:spacing w:val="-7"/>
          <w:sz w:val="30"/>
          <w:szCs w:val="30"/>
        </w:rPr>
        <w:t xml:space="preserve">изнеса, </w:t>
      </w:r>
      <w:r w:rsidR="00F664E8">
        <w:rPr>
          <w:spacing w:val="-7"/>
          <w:sz w:val="30"/>
          <w:szCs w:val="30"/>
        </w:rPr>
        <w:t>нормативно-правовая</w:t>
      </w:r>
      <w:r w:rsidR="00EA03FC">
        <w:rPr>
          <w:spacing w:val="-7"/>
          <w:sz w:val="30"/>
          <w:szCs w:val="30"/>
        </w:rPr>
        <w:t xml:space="preserve"> и </w:t>
      </w:r>
      <w:r w:rsidR="00EA03FC">
        <w:rPr>
          <w:spacing w:val="-9"/>
          <w:sz w:val="30"/>
          <w:szCs w:val="30"/>
        </w:rPr>
        <w:t xml:space="preserve">информационно-консультативная                      поддержка </w:t>
      </w:r>
      <w:r w:rsidR="00EA03FC">
        <w:rPr>
          <w:sz w:val="30"/>
          <w:szCs w:val="30"/>
        </w:rPr>
        <w:t>предпринимательства</w:t>
      </w:r>
      <w:r w:rsidR="00F664E8">
        <w:rPr>
          <w:sz w:val="30"/>
          <w:szCs w:val="30"/>
        </w:rPr>
        <w:t>;</w:t>
      </w:r>
    </w:p>
    <w:p w:rsid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EA03FC">
        <w:rPr>
          <w:spacing w:val="-10"/>
          <w:sz w:val="30"/>
          <w:szCs w:val="30"/>
        </w:rPr>
        <w:t xml:space="preserve">обеспечение социальной защиты и безопасности в сфере </w:t>
      </w:r>
      <w:r w:rsidR="00CF79B7">
        <w:rPr>
          <w:sz w:val="30"/>
          <w:szCs w:val="30"/>
        </w:rPr>
        <w:t>малого предпринимательства;</w:t>
      </w:r>
    </w:p>
    <w:p w:rsid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F79B7" w:rsidRPr="00C8505E">
        <w:rPr>
          <w:bCs/>
          <w:sz w:val="28"/>
          <w:szCs w:val="28"/>
        </w:rPr>
        <w:t>достижение нормативов минимальной обеспеченности населения площадью стационарных, не стационарных торговых объектов и торговых объектов местного значения, обеспечение комфортных условий для потребителей при получении услуг розничной торговли с возможностью выбора торгового формата;</w:t>
      </w:r>
    </w:p>
    <w:p w:rsidR="00CF79B7" w:rsidRP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F79B7" w:rsidRPr="00C8505E">
        <w:rPr>
          <w:bCs/>
          <w:sz w:val="28"/>
          <w:szCs w:val="28"/>
        </w:rPr>
        <w:t>повышение уровня сбалансированности торговых форматов за счет развития розничных рынков, ярмарочной торговли, моб</w:t>
      </w:r>
      <w:r w:rsidR="00F664E8">
        <w:rPr>
          <w:bCs/>
          <w:sz w:val="28"/>
          <w:szCs w:val="28"/>
        </w:rPr>
        <w:t>ильной и дистанционной торговли.</w:t>
      </w:r>
    </w:p>
    <w:p w:rsidR="00CF79B7" w:rsidRDefault="00CF79B7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</w:p>
    <w:p w:rsidR="00CE57DD" w:rsidRDefault="00EF7F03" w:rsidP="001B0893">
      <w:pPr>
        <w:jc w:val="center"/>
        <w:rPr>
          <w:b/>
          <w:sz w:val="28"/>
          <w:szCs w:val="28"/>
        </w:rPr>
      </w:pPr>
      <w:r w:rsidRPr="00AB40DD">
        <w:rPr>
          <w:b/>
          <w:sz w:val="28"/>
          <w:szCs w:val="28"/>
        </w:rPr>
        <w:t>Раздел 3. Цел</w:t>
      </w:r>
      <w:r w:rsidR="001B0893">
        <w:rPr>
          <w:b/>
          <w:sz w:val="28"/>
          <w:szCs w:val="28"/>
        </w:rPr>
        <w:t>и</w:t>
      </w:r>
      <w:r w:rsidRPr="00AB40DD">
        <w:rPr>
          <w:b/>
          <w:sz w:val="28"/>
          <w:szCs w:val="28"/>
        </w:rPr>
        <w:t xml:space="preserve"> изадачи</w:t>
      </w:r>
      <w:r w:rsidR="00CE57DD" w:rsidRPr="00AB40DD">
        <w:rPr>
          <w:b/>
          <w:sz w:val="28"/>
          <w:szCs w:val="28"/>
        </w:rPr>
        <w:t xml:space="preserve"> программы</w:t>
      </w:r>
    </w:p>
    <w:p w:rsidR="00AB40DD" w:rsidRPr="00AB40DD" w:rsidRDefault="00AB40DD" w:rsidP="00CE57DD">
      <w:pPr>
        <w:jc w:val="center"/>
        <w:rPr>
          <w:b/>
          <w:sz w:val="28"/>
          <w:szCs w:val="28"/>
        </w:rPr>
      </w:pPr>
    </w:p>
    <w:p w:rsidR="00DF2D3C" w:rsidRPr="002E0858" w:rsidRDefault="00DF2D3C" w:rsidP="00DF2D3C">
      <w:pPr>
        <w:ind w:firstLine="708"/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Цель </w:t>
      </w:r>
      <w:r w:rsidR="001B0893" w:rsidRPr="002E0858">
        <w:rPr>
          <w:sz w:val="28"/>
          <w:szCs w:val="28"/>
        </w:rPr>
        <w:t>№1</w:t>
      </w:r>
      <w:r w:rsidRPr="002E0858">
        <w:rPr>
          <w:sz w:val="28"/>
          <w:szCs w:val="28"/>
        </w:rPr>
        <w:t>: Создание условий для деятельности и обеспечения устойчивого развития малого и среднего предпринимательства</w:t>
      </w:r>
      <w:r w:rsidR="001B0893" w:rsidRPr="002E0858">
        <w:rPr>
          <w:sz w:val="28"/>
          <w:szCs w:val="28"/>
        </w:rPr>
        <w:t xml:space="preserve"> на </w:t>
      </w:r>
      <w:r w:rsidR="002E0858" w:rsidRPr="002E0858">
        <w:rPr>
          <w:sz w:val="28"/>
          <w:szCs w:val="28"/>
        </w:rPr>
        <w:t>территориимуниципального района «Карымский район»</w:t>
      </w:r>
      <w:r w:rsidRPr="002E0858">
        <w:rPr>
          <w:sz w:val="28"/>
          <w:szCs w:val="28"/>
        </w:rPr>
        <w:t>.</w:t>
      </w:r>
    </w:p>
    <w:p w:rsidR="00E9008D" w:rsidRDefault="00DF2D3C" w:rsidP="00E9008D">
      <w:pPr>
        <w:tabs>
          <w:tab w:val="left" w:pos="0"/>
        </w:tabs>
        <w:jc w:val="both"/>
        <w:rPr>
          <w:sz w:val="28"/>
          <w:szCs w:val="28"/>
        </w:rPr>
      </w:pPr>
      <w:r w:rsidRPr="00DF2D3C">
        <w:rPr>
          <w:color w:val="FF0000"/>
          <w:sz w:val="28"/>
          <w:szCs w:val="28"/>
        </w:rPr>
        <w:tab/>
      </w:r>
      <w:r w:rsidR="00B0483F" w:rsidRPr="00B0483F">
        <w:rPr>
          <w:sz w:val="28"/>
          <w:szCs w:val="28"/>
        </w:rPr>
        <w:t>Для д</w:t>
      </w:r>
      <w:r w:rsidRPr="002E0858">
        <w:rPr>
          <w:sz w:val="28"/>
          <w:szCs w:val="28"/>
        </w:rPr>
        <w:t xml:space="preserve">остижения </w:t>
      </w:r>
      <w:r w:rsidR="00B0483F">
        <w:rPr>
          <w:sz w:val="28"/>
          <w:szCs w:val="28"/>
        </w:rPr>
        <w:t xml:space="preserve">поставленной </w:t>
      </w:r>
      <w:r w:rsidRPr="002E0858">
        <w:rPr>
          <w:sz w:val="28"/>
          <w:szCs w:val="28"/>
        </w:rPr>
        <w:t xml:space="preserve">цели </w:t>
      </w:r>
      <w:r w:rsidR="00B0483F">
        <w:rPr>
          <w:sz w:val="28"/>
          <w:szCs w:val="28"/>
        </w:rPr>
        <w:t xml:space="preserve">необходимо </w:t>
      </w:r>
      <w:r w:rsidR="009F30AF">
        <w:rPr>
          <w:sz w:val="28"/>
          <w:szCs w:val="28"/>
        </w:rPr>
        <w:t>решение</w:t>
      </w:r>
      <w:r w:rsidR="00B0483F">
        <w:rPr>
          <w:sz w:val="28"/>
          <w:szCs w:val="28"/>
        </w:rPr>
        <w:t xml:space="preserve"> следующей задачи</w:t>
      </w:r>
      <w:r w:rsidR="009F30AF">
        <w:rPr>
          <w:sz w:val="28"/>
          <w:szCs w:val="28"/>
        </w:rPr>
        <w:t>:</w:t>
      </w:r>
    </w:p>
    <w:p w:rsidR="009F30AF" w:rsidRPr="00E9008D" w:rsidRDefault="00E9008D" w:rsidP="00E900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D3C" w:rsidRPr="002E0858">
        <w:rPr>
          <w:sz w:val="28"/>
          <w:szCs w:val="28"/>
        </w:rPr>
        <w:t>с</w:t>
      </w:r>
      <w:r w:rsidR="00247D62">
        <w:rPr>
          <w:rFonts w:eastAsia="SimSun"/>
          <w:sz w:val="28"/>
          <w:szCs w:val="28"/>
          <w:lang w:eastAsia="zh-CN"/>
        </w:rPr>
        <w:t>тимулирование</w:t>
      </w:r>
      <w:r w:rsidR="00DF2D3C" w:rsidRPr="002E0858">
        <w:rPr>
          <w:rFonts w:eastAsia="SimSun"/>
          <w:sz w:val="28"/>
          <w:szCs w:val="28"/>
          <w:lang w:eastAsia="zh-CN"/>
        </w:rPr>
        <w:t xml:space="preserve"> развития малого и среднего предпринимате</w:t>
      </w:r>
      <w:r w:rsidR="00B0483F">
        <w:rPr>
          <w:rFonts w:eastAsia="SimSun"/>
          <w:sz w:val="28"/>
          <w:szCs w:val="28"/>
          <w:lang w:eastAsia="zh-CN"/>
        </w:rPr>
        <w:t>льства и потребительского рынка.</w:t>
      </w:r>
    </w:p>
    <w:p w:rsidR="00E9008D" w:rsidRDefault="00B0483F" w:rsidP="00E9008D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Для решения поставленной задачи требуется выполнение следующих мероприятий:</w:t>
      </w:r>
    </w:p>
    <w:p w:rsidR="009F30AF" w:rsidRDefault="00873A49" w:rsidP="00E9008D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B0483F">
        <w:rPr>
          <w:rFonts w:eastAsia="SimSun"/>
          <w:sz w:val="28"/>
          <w:szCs w:val="28"/>
          <w:lang w:eastAsia="zh-CN"/>
        </w:rPr>
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деятельности;</w:t>
      </w:r>
    </w:p>
    <w:p w:rsidR="00B0483F" w:rsidRDefault="00873A49" w:rsidP="00AA335B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B0483F">
        <w:rPr>
          <w:rFonts w:eastAsia="SimSun"/>
          <w:sz w:val="28"/>
          <w:szCs w:val="28"/>
          <w:lang w:eastAsia="zh-CN"/>
        </w:rPr>
        <w:t xml:space="preserve">оказание консультационной и методической поддержки </w:t>
      </w:r>
      <w:r w:rsidR="00C0280F">
        <w:rPr>
          <w:rFonts w:eastAsia="SimSun"/>
          <w:sz w:val="28"/>
          <w:szCs w:val="28"/>
          <w:lang w:eastAsia="zh-CN"/>
        </w:rPr>
        <w:t>при направлении</w:t>
      </w:r>
      <w:r w:rsidR="00B0483F">
        <w:rPr>
          <w:rFonts w:eastAsia="SimSun"/>
          <w:sz w:val="28"/>
          <w:szCs w:val="28"/>
          <w:lang w:eastAsia="zh-CN"/>
        </w:rPr>
        <w:t xml:space="preserve"> документов на получение субсидии, грантов, кредитов</w:t>
      </w:r>
      <w:r w:rsidR="00C0280F">
        <w:rPr>
          <w:rFonts w:eastAsia="SimSun"/>
          <w:sz w:val="28"/>
          <w:szCs w:val="28"/>
          <w:lang w:eastAsia="zh-CN"/>
        </w:rPr>
        <w:t>, предоставляемых организациями инфраструктуры МСП Забайкальского края.</w:t>
      </w:r>
    </w:p>
    <w:p w:rsidR="00CE57DD" w:rsidRPr="00BD4D86" w:rsidRDefault="002E0858" w:rsidP="00B54602">
      <w:pPr>
        <w:pStyle w:val="ac"/>
        <w:ind w:firstLine="708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№2:</w:t>
      </w:r>
      <w:r w:rsidR="00C0280F">
        <w:rPr>
          <w:rFonts w:ascii="Times New Roman" w:hAnsi="Times New Roman" w:cs="Times New Roman"/>
          <w:sz w:val="28"/>
          <w:szCs w:val="28"/>
        </w:rPr>
        <w:t>С</w:t>
      </w:r>
      <w:r w:rsidR="00AB40DD" w:rsidRPr="00B54602">
        <w:rPr>
          <w:rFonts w:ascii="Times New Roman" w:hAnsi="Times New Roman" w:cs="Times New Roman"/>
          <w:sz w:val="28"/>
          <w:szCs w:val="28"/>
        </w:rPr>
        <w:t xml:space="preserve">оздание условий для наиболее полного удовлетворения потребностей населения района в товарах и услугах торговли, общественного питания, бытовых </w:t>
      </w:r>
      <w:r w:rsidR="00EC6061">
        <w:rPr>
          <w:rFonts w:ascii="Times New Roman" w:hAnsi="Times New Roman" w:cs="Times New Roman"/>
          <w:sz w:val="28"/>
          <w:szCs w:val="28"/>
        </w:rPr>
        <w:t>услугах.</w:t>
      </w:r>
    </w:p>
    <w:p w:rsidR="00AB40DD" w:rsidRDefault="00EF7F03" w:rsidP="00AB40DD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D86">
        <w:rPr>
          <w:color w:val="FF0000"/>
          <w:sz w:val="28"/>
          <w:szCs w:val="28"/>
        </w:rPr>
        <w:tab/>
      </w:r>
      <w:r w:rsidR="00AB40DD" w:rsidRPr="00AB40DD">
        <w:rPr>
          <w:rFonts w:ascii="Times New Roman" w:hAnsi="Times New Roman" w:cs="Times New Roman"/>
          <w:sz w:val="28"/>
          <w:szCs w:val="28"/>
        </w:rPr>
        <w:t>Для достижения поставленной цели пр</w:t>
      </w:r>
      <w:r w:rsidR="006F04CB">
        <w:rPr>
          <w:rFonts w:ascii="Times New Roman" w:hAnsi="Times New Roman" w:cs="Times New Roman"/>
          <w:sz w:val="28"/>
          <w:szCs w:val="28"/>
        </w:rPr>
        <w:t>едусматривается решение следующей</w:t>
      </w:r>
      <w:r w:rsidR="00AB40DD" w:rsidRPr="00AB40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F04CB">
        <w:rPr>
          <w:rFonts w:ascii="Times New Roman" w:hAnsi="Times New Roman" w:cs="Times New Roman"/>
          <w:sz w:val="28"/>
          <w:szCs w:val="28"/>
        </w:rPr>
        <w:t>и</w:t>
      </w:r>
      <w:r w:rsidR="00AB40DD" w:rsidRPr="00AB40DD">
        <w:rPr>
          <w:rFonts w:ascii="Times New Roman" w:hAnsi="Times New Roman" w:cs="Times New Roman"/>
          <w:sz w:val="28"/>
          <w:szCs w:val="28"/>
        </w:rPr>
        <w:t>:</w:t>
      </w:r>
    </w:p>
    <w:p w:rsidR="00B0483F" w:rsidRDefault="00873A49" w:rsidP="00AA335B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B0483F" w:rsidRPr="002E0858">
        <w:rPr>
          <w:rFonts w:eastAsia="SimSun"/>
          <w:sz w:val="28"/>
          <w:szCs w:val="28"/>
          <w:lang w:eastAsia="zh-CN"/>
        </w:rPr>
        <w:t>развитие ярмарочной торговли, мобильной и дистанционной торговли</w:t>
      </w:r>
      <w:r w:rsidR="006F04CB">
        <w:rPr>
          <w:rFonts w:eastAsia="SimSun"/>
          <w:sz w:val="28"/>
          <w:szCs w:val="28"/>
          <w:lang w:eastAsia="zh-CN"/>
        </w:rPr>
        <w:t>.</w:t>
      </w:r>
    </w:p>
    <w:p w:rsidR="00E9008D" w:rsidRDefault="00C0280F" w:rsidP="00E9008D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E9008D" w:rsidRDefault="00873A49" w:rsidP="00873A49">
      <w:pPr>
        <w:tabs>
          <w:tab w:val="left" w:pos="0"/>
          <w:tab w:val="left" w:pos="993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</w:t>
      </w:r>
      <w:r w:rsidR="00DD65F6" w:rsidRPr="00E9008D">
        <w:rPr>
          <w:sz w:val="28"/>
          <w:szCs w:val="28"/>
        </w:rPr>
        <w:t>организация проведенияярмарок на территории района;</w:t>
      </w:r>
    </w:p>
    <w:p w:rsidR="00DD65F6" w:rsidRPr="00E9008D" w:rsidRDefault="00873A49" w:rsidP="00873A49">
      <w:pPr>
        <w:tabs>
          <w:tab w:val="left" w:pos="0"/>
          <w:tab w:val="left" w:pos="993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DD65F6" w:rsidRPr="00E9008D">
        <w:rPr>
          <w:sz w:val="28"/>
          <w:szCs w:val="28"/>
        </w:rPr>
        <w:t>содействие о</w:t>
      </w:r>
      <w:r w:rsidR="00E9008D">
        <w:rPr>
          <w:sz w:val="28"/>
          <w:szCs w:val="28"/>
        </w:rPr>
        <w:t xml:space="preserve">рганов местного самоуправления </w:t>
      </w:r>
      <w:r w:rsidR="00DD65F6" w:rsidRPr="00E9008D">
        <w:rPr>
          <w:sz w:val="28"/>
          <w:szCs w:val="28"/>
        </w:rPr>
        <w:t>в открытии нестационарных</w:t>
      </w:r>
      <w:r w:rsidR="00975696">
        <w:rPr>
          <w:sz w:val="28"/>
          <w:szCs w:val="28"/>
        </w:rPr>
        <w:t xml:space="preserve"> и мобильных</w:t>
      </w:r>
      <w:r w:rsidR="00DD65F6" w:rsidRPr="00E9008D">
        <w:rPr>
          <w:sz w:val="28"/>
          <w:szCs w:val="28"/>
        </w:rPr>
        <w:t xml:space="preserve"> объектов торговли;</w:t>
      </w:r>
    </w:p>
    <w:p w:rsidR="00AB40DD" w:rsidRDefault="00873A49" w:rsidP="00873A49">
      <w:pPr>
        <w:pStyle w:val="ac"/>
        <w:tabs>
          <w:tab w:val="left" w:pos="993"/>
        </w:tabs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80F">
        <w:rPr>
          <w:rFonts w:ascii="Times New Roman" w:hAnsi="Times New Roman" w:cs="Times New Roman"/>
          <w:sz w:val="28"/>
          <w:szCs w:val="28"/>
        </w:rPr>
        <w:t>мониторинг деятельности организаций, оказывающих услуги торговли, общественного питания и бытовых услуг.</w:t>
      </w:r>
    </w:p>
    <w:p w:rsidR="00AB40DD" w:rsidRPr="00105F12" w:rsidRDefault="00AB40DD" w:rsidP="00AB40DD">
      <w:pPr>
        <w:ind w:firstLine="284"/>
        <w:jc w:val="both"/>
        <w:rPr>
          <w:sz w:val="28"/>
          <w:szCs w:val="28"/>
        </w:rPr>
      </w:pPr>
    </w:p>
    <w:p w:rsidR="00EA6D93" w:rsidRPr="002D645F" w:rsidRDefault="00EA6D93" w:rsidP="004471F8">
      <w:pPr>
        <w:keepLines/>
        <w:jc w:val="center"/>
        <w:rPr>
          <w:b/>
          <w:sz w:val="28"/>
          <w:szCs w:val="28"/>
        </w:rPr>
      </w:pPr>
      <w:r w:rsidRPr="002D645F">
        <w:rPr>
          <w:b/>
          <w:sz w:val="28"/>
          <w:szCs w:val="28"/>
        </w:rPr>
        <w:t>Раздел 4. Сроки и этапы реализации программы</w:t>
      </w:r>
    </w:p>
    <w:p w:rsidR="00EA6D93" w:rsidRPr="002D645F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2D645F" w:rsidRDefault="00E84ED3" w:rsidP="0087461A">
      <w:pPr>
        <w:keepLines/>
        <w:jc w:val="both"/>
        <w:rPr>
          <w:sz w:val="28"/>
          <w:szCs w:val="28"/>
        </w:rPr>
      </w:pPr>
      <w:r w:rsidRPr="002D645F">
        <w:rPr>
          <w:sz w:val="28"/>
          <w:szCs w:val="28"/>
        </w:rPr>
        <w:tab/>
      </w:r>
      <w:r w:rsidR="00687105" w:rsidRPr="002D645F">
        <w:rPr>
          <w:sz w:val="28"/>
          <w:szCs w:val="28"/>
        </w:rPr>
        <w:t xml:space="preserve">Срок реализации программы </w:t>
      </w:r>
      <w:r w:rsidR="001B4F41" w:rsidRPr="002D645F">
        <w:rPr>
          <w:sz w:val="28"/>
          <w:szCs w:val="28"/>
        </w:rPr>
        <w:t>–</w:t>
      </w:r>
      <w:r w:rsidR="00687105" w:rsidRPr="002D645F">
        <w:rPr>
          <w:sz w:val="28"/>
          <w:szCs w:val="28"/>
        </w:rPr>
        <w:t xml:space="preserve"> 20</w:t>
      </w:r>
      <w:r w:rsidR="006F172F">
        <w:rPr>
          <w:sz w:val="28"/>
          <w:szCs w:val="28"/>
        </w:rPr>
        <w:t>24</w:t>
      </w:r>
      <w:r w:rsidR="00EA6D93" w:rsidRPr="002D645F">
        <w:rPr>
          <w:sz w:val="28"/>
          <w:szCs w:val="28"/>
        </w:rPr>
        <w:t>-202</w:t>
      </w:r>
      <w:r w:rsidR="006F172F">
        <w:rPr>
          <w:sz w:val="28"/>
          <w:szCs w:val="28"/>
        </w:rPr>
        <w:t>8</w:t>
      </w:r>
      <w:r w:rsidR="00EA6D93" w:rsidRPr="002D645F">
        <w:rPr>
          <w:sz w:val="28"/>
          <w:szCs w:val="28"/>
        </w:rPr>
        <w:t xml:space="preserve"> годы. Программа реализуется в один этап. </w:t>
      </w:r>
    </w:p>
    <w:p w:rsidR="00EA6D93" w:rsidRPr="002D645F" w:rsidRDefault="00EA6D93" w:rsidP="0087461A">
      <w:pPr>
        <w:keepLines/>
        <w:jc w:val="both"/>
      </w:pPr>
    </w:p>
    <w:p w:rsidR="00EA6D93" w:rsidRPr="00EA03FC" w:rsidRDefault="00EA6D93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EA03FC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EA03FC" w:rsidRDefault="00EA03FC" w:rsidP="00EA03FC">
      <w:pPr>
        <w:ind w:firstLine="708"/>
        <w:rPr>
          <w:sz w:val="28"/>
          <w:szCs w:val="28"/>
        </w:rPr>
      </w:pPr>
      <w:r w:rsidRPr="00EA03FC">
        <w:rPr>
          <w:sz w:val="28"/>
          <w:szCs w:val="28"/>
        </w:rPr>
        <w:t xml:space="preserve">Приведен в </w:t>
      </w:r>
      <w:hyperlink w:anchor="sub_9000" w:history="1">
        <w:r w:rsidRPr="00EA03FC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B54602">
        <w:rPr>
          <w:sz w:val="28"/>
          <w:szCs w:val="28"/>
        </w:rPr>
        <w:t xml:space="preserve">1 </w:t>
      </w:r>
      <w:r w:rsidRPr="00EA03FC">
        <w:rPr>
          <w:sz w:val="28"/>
          <w:szCs w:val="28"/>
        </w:rPr>
        <w:t>к настоящей программе.</w:t>
      </w:r>
    </w:p>
    <w:p w:rsidR="004471F8" w:rsidRPr="00EA03FC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6F1079" w:rsidRDefault="004471F8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6F1079" w:rsidRDefault="006F1079" w:rsidP="004471F8">
      <w:pPr>
        <w:keepLines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911"/>
        <w:gridCol w:w="1099"/>
        <w:gridCol w:w="996"/>
        <w:gridCol w:w="996"/>
        <w:gridCol w:w="996"/>
        <w:gridCol w:w="996"/>
        <w:gridCol w:w="996"/>
        <w:gridCol w:w="996"/>
        <w:gridCol w:w="996"/>
      </w:tblGrid>
      <w:tr w:rsidR="00975696" w:rsidRPr="00DD65F6" w:rsidTr="00975696">
        <w:tc>
          <w:tcPr>
            <w:tcW w:w="1911" w:type="dxa"/>
            <w:vMerge w:val="restart"/>
          </w:tcPr>
          <w:p w:rsidR="00975696" w:rsidRPr="00975696" w:rsidRDefault="00975696" w:rsidP="005C2EDE">
            <w:pPr>
              <w:spacing w:line="238" w:lineRule="atLeast"/>
              <w:jc w:val="both"/>
            </w:pPr>
            <w:r w:rsidRPr="00975696">
              <w:t>Целевые индикаторы</w:t>
            </w:r>
          </w:p>
        </w:tc>
        <w:tc>
          <w:tcPr>
            <w:tcW w:w="1100" w:type="dxa"/>
            <w:vMerge w:val="restart"/>
          </w:tcPr>
          <w:p w:rsidR="00975696" w:rsidRPr="00975696" w:rsidRDefault="00975696" w:rsidP="005C2EDE">
            <w:pPr>
              <w:spacing w:line="238" w:lineRule="atLeast"/>
              <w:jc w:val="both"/>
            </w:pPr>
            <w:r w:rsidRPr="00975696">
              <w:t>Ед.изм.</w:t>
            </w:r>
          </w:p>
        </w:tc>
        <w:tc>
          <w:tcPr>
            <w:tcW w:w="6736" w:type="dxa"/>
            <w:gridSpan w:val="7"/>
          </w:tcPr>
          <w:p w:rsidR="00975696" w:rsidRPr="00975696" w:rsidRDefault="00975696" w:rsidP="00975696">
            <w:pPr>
              <w:spacing w:line="238" w:lineRule="atLeast"/>
              <w:jc w:val="center"/>
            </w:pPr>
            <w:r w:rsidRPr="00975696">
              <w:t>Годы</w:t>
            </w:r>
          </w:p>
        </w:tc>
      </w:tr>
      <w:tr w:rsidR="00975696" w:rsidRPr="00DD65F6" w:rsidTr="00975696">
        <w:tc>
          <w:tcPr>
            <w:tcW w:w="1911" w:type="dxa"/>
            <w:vMerge/>
          </w:tcPr>
          <w:p w:rsidR="00975696" w:rsidRPr="00975696" w:rsidRDefault="00975696" w:rsidP="006F172F">
            <w:pPr>
              <w:spacing w:line="238" w:lineRule="atLeast"/>
              <w:jc w:val="both"/>
            </w:pPr>
          </w:p>
        </w:tc>
        <w:tc>
          <w:tcPr>
            <w:tcW w:w="1100" w:type="dxa"/>
            <w:vMerge/>
          </w:tcPr>
          <w:p w:rsidR="00975696" w:rsidRPr="00975696" w:rsidRDefault="00975696" w:rsidP="006F172F">
            <w:pPr>
              <w:spacing w:line="238" w:lineRule="atLeast"/>
              <w:jc w:val="center"/>
            </w:pP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2023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2024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  <w:rPr>
                <w:lang w:val="en-US"/>
              </w:rPr>
            </w:pPr>
            <w:r w:rsidRPr="00975696">
              <w:t>2025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2026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2027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  <w:rPr>
                <w:lang w:val="en-US"/>
              </w:rPr>
            </w:pPr>
            <w:r w:rsidRPr="00975696">
              <w:t>2028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 xml:space="preserve">Достижение уровня среднемесячной заработной платы на малых и средних предприятиях в </w:t>
            </w:r>
            <w:r w:rsidRPr="00975696">
              <w:rPr>
                <w:sz w:val="24"/>
                <w:szCs w:val="24"/>
              </w:rPr>
              <w:lastRenderedPageBreak/>
              <w:t xml:space="preserve">муниципальном районе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lastRenderedPageBreak/>
              <w:t>руб.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24090,0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25656,0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27349,3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29209,0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31195,2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33316,5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35582,0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lastRenderedPageBreak/>
              <w:t>Рост оборота розничной торговли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млн.руб.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1906,5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2036,2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2138,0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2287,7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2447,8</w:t>
            </w:r>
          </w:p>
        </w:tc>
        <w:tc>
          <w:tcPr>
            <w:tcW w:w="996" w:type="dxa"/>
          </w:tcPr>
          <w:p w:rsidR="00975696" w:rsidRPr="00975696" w:rsidRDefault="00975696" w:rsidP="00186F81">
            <w:pPr>
              <w:spacing w:line="238" w:lineRule="atLeast"/>
            </w:pPr>
            <w:r w:rsidRPr="00975696">
              <w:t>2619,1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2802,5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Рост оборота общественного питания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млн. руб.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67,4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72,6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77,0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82,4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88,6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94,3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100,9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размещенных публикаций в СМИ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18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18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18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19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996" w:type="dxa"/>
          </w:tcPr>
          <w:p w:rsidR="00975696" w:rsidRPr="00975696" w:rsidRDefault="00975696" w:rsidP="00FC33B6">
            <w:pPr>
              <w:spacing w:line="238" w:lineRule="atLeast"/>
              <w:jc w:val="center"/>
            </w:pPr>
            <w:r w:rsidRPr="00975696">
              <w:t>21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</w:tr>
    </w:tbl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0A4AC5" w:rsidRPr="00794E7D" w:rsidRDefault="000A4AC5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 xml:space="preserve">Раздел 7. Информация о финансовом обеспечении </w:t>
      </w:r>
      <w:r w:rsidR="00F664E8" w:rsidRPr="00794E7D">
        <w:rPr>
          <w:b/>
          <w:sz w:val="28"/>
          <w:szCs w:val="28"/>
        </w:rPr>
        <w:t>муниципальной программы</w:t>
      </w:r>
      <w:r w:rsidRPr="00794E7D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794E7D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794E7D" w:rsidRPr="00794E7D" w:rsidRDefault="00794E7D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 xml:space="preserve">Финансирование мероприятий за счет средств </w:t>
      </w:r>
      <w:r w:rsidR="00F664E8" w:rsidRPr="00794E7D">
        <w:rPr>
          <w:sz w:val="28"/>
          <w:szCs w:val="28"/>
        </w:rPr>
        <w:t>бюджета муниципального</w:t>
      </w:r>
      <w:r w:rsidRPr="00794E7D">
        <w:rPr>
          <w:sz w:val="28"/>
          <w:szCs w:val="28"/>
        </w:rPr>
        <w:t xml:space="preserve"> района «Карымский район» осуществляется в соответствии с решением </w:t>
      </w:r>
      <w:r w:rsidR="00F664E8" w:rsidRPr="00794E7D">
        <w:rPr>
          <w:sz w:val="28"/>
          <w:szCs w:val="28"/>
        </w:rPr>
        <w:t>Совета муниципального</w:t>
      </w:r>
      <w:r w:rsidRPr="00794E7D">
        <w:rPr>
          <w:sz w:val="28"/>
          <w:szCs w:val="28"/>
        </w:rPr>
        <w:t xml:space="preserve"> района «Карымский район» о бюджете на соответствующий финансовый год и плановый период</w:t>
      </w:r>
      <w:r w:rsidR="00835336">
        <w:rPr>
          <w:sz w:val="28"/>
          <w:szCs w:val="28"/>
        </w:rPr>
        <w:t>.</w:t>
      </w:r>
    </w:p>
    <w:p w:rsidR="000A4AC5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Pr="00794E7D" w:rsidRDefault="002E3759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E84ED3" w:rsidRPr="00794E7D" w:rsidRDefault="00E84ED3" w:rsidP="0087461A">
      <w:pPr>
        <w:keepLines/>
        <w:jc w:val="both"/>
      </w:pP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внешним рискам</w:t>
      </w:r>
      <w:r w:rsidRPr="00794E7D">
        <w:rPr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lastRenderedPageBreak/>
        <w:t>К внешним рискам, влияющим на достижение цели муниципальной программы, относится: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Законодательные риски</w:t>
      </w:r>
      <w:r w:rsidRPr="00794E7D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2C1B2B" w:rsidRDefault="00794E7D" w:rsidP="002C1B2B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Финансовые риски</w:t>
      </w:r>
      <w:r w:rsidRPr="00794E7D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794E7D">
        <w:rPr>
          <w:kern w:val="28"/>
          <w:sz w:val="28"/>
          <w:szCs w:val="28"/>
        </w:rPr>
        <w:t>основных мероприятий</w:t>
      </w:r>
      <w:r w:rsidRPr="00794E7D">
        <w:rPr>
          <w:kern w:val="28"/>
          <w:sz w:val="28"/>
          <w:szCs w:val="28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 w:rsidR="002C1B2B">
        <w:rPr>
          <w:kern w:val="28"/>
          <w:sz w:val="28"/>
          <w:szCs w:val="28"/>
        </w:rPr>
        <w:t>ска в случае сокращения объема</w:t>
      </w:r>
      <w:r w:rsidRPr="00794E7D">
        <w:rPr>
          <w:kern w:val="28"/>
          <w:sz w:val="28"/>
          <w:szCs w:val="28"/>
        </w:rPr>
        <w:t xml:space="preserve"> финансирования на реализацию муниципальной программы будет уточнена система мероприятий и целевых показа</w:t>
      </w:r>
      <w:r w:rsidR="002C1B2B">
        <w:rPr>
          <w:kern w:val="28"/>
          <w:sz w:val="28"/>
          <w:szCs w:val="28"/>
        </w:rPr>
        <w:t>телей (индикаторов) программы.</w:t>
      </w:r>
    </w:p>
    <w:p w:rsidR="00794E7D" w:rsidRPr="00794E7D" w:rsidRDefault="00794E7D" w:rsidP="002C1B2B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внутренним рискам</w:t>
      </w:r>
      <w:r w:rsidRPr="00794E7D">
        <w:rPr>
          <w:kern w:val="28"/>
          <w:sz w:val="28"/>
          <w:szCs w:val="28"/>
        </w:rPr>
        <w:t xml:space="preserve"> относятся: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2C1B2B" w:rsidRDefault="00794E7D" w:rsidP="002C1B2B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794E7D" w:rsidRDefault="002C1B2B" w:rsidP="002C1B2B">
      <w:pPr>
        <w:ind w:left="-709" w:firstLine="127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794E7D" w:rsidRPr="00794E7D">
        <w:rPr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неосвоение выделенных бюджетных ассигнований.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Default="00794E7D" w:rsidP="00F664E8">
      <w:pPr>
        <w:ind w:firstLine="567"/>
        <w:jc w:val="both"/>
        <w:rPr>
          <w:color w:val="FF0000"/>
          <w:sz w:val="28"/>
          <w:szCs w:val="28"/>
        </w:rPr>
      </w:pPr>
      <w:r w:rsidRPr="00794E7D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Sect="00794E7D">
          <w:footerReference w:type="default" r:id="rId8"/>
          <w:pgSz w:w="11906" w:h="16838"/>
          <w:pgMar w:top="127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79C6">
        <w:rPr>
          <w:rFonts w:ascii="Times New Roman" w:hAnsi="Times New Roman" w:cs="Times New Roman"/>
          <w:sz w:val="24"/>
          <w:szCs w:val="24"/>
        </w:rPr>
        <w:t xml:space="preserve">Карымский район» </w:t>
      </w:r>
      <w:r w:rsidR="00873A49" w:rsidRPr="00873A49">
        <w:rPr>
          <w:rFonts w:ascii="Times New Roman" w:hAnsi="Times New Roman" w:cs="Times New Roman"/>
          <w:sz w:val="24"/>
          <w:szCs w:val="24"/>
        </w:rPr>
        <w:t>на 2024-2028 гг.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03"/>
      <w:bookmarkEnd w:id="1"/>
      <w:r w:rsidRPr="004C55BF">
        <w:rPr>
          <w:rFonts w:ascii="Times New Roman" w:hAnsi="Times New Roman" w:cs="Times New Roman"/>
          <w:sz w:val="24"/>
          <w:szCs w:val="24"/>
        </w:rPr>
        <w:t>ОСНОВНЫЕ МЕРОПРИЯТИЯ, ПОКАЗАТЕЛИ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 xml:space="preserve">И ОБЪЕМЫ ФИНАНСИРОВАНИЯ МУНИЦИПАЛЬНОЙ ПРОГРАММЫ </w:t>
      </w:r>
    </w:p>
    <w:p w:rsidR="00E206D7" w:rsidRDefault="00CF79B7" w:rsidP="00E206D7">
      <w:pPr>
        <w:widowControl w:val="0"/>
        <w:autoSpaceDE w:val="0"/>
        <w:autoSpaceDN w:val="0"/>
        <w:jc w:val="center"/>
      </w:pPr>
      <w:r>
        <w:t>«</w:t>
      </w:r>
      <w:r w:rsidRPr="004C55BF">
        <w:t>РАЗВИТИЕ МАЛОГО И СРЕДНЕГО ПРЕДПРИНИМАТЕЛЬСТВА НА ТЕРРИТОРИИ МУНИЦИПАЛЬНОГО РАЙОНА "</w:t>
      </w:r>
      <w:r w:rsidR="007579C6">
        <w:t xml:space="preserve">КАРЫМСКИЙ </w:t>
      </w:r>
      <w:r w:rsidRPr="004C55BF">
        <w:t>РАЙОН"</w:t>
      </w:r>
      <w:r w:rsidR="00873A49" w:rsidRPr="00873A49">
        <w:t>на 2024-2028 гг.</w:t>
      </w:r>
    </w:p>
    <w:p w:rsidR="00E206D7" w:rsidRPr="00E206D7" w:rsidRDefault="00E206D7" w:rsidP="00E206D7">
      <w:pPr>
        <w:widowControl w:val="0"/>
        <w:autoSpaceDE w:val="0"/>
        <w:autoSpaceDN w:val="0"/>
        <w:jc w:val="center"/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418"/>
        <w:gridCol w:w="1276"/>
        <w:gridCol w:w="1134"/>
        <w:gridCol w:w="1417"/>
        <w:gridCol w:w="2552"/>
        <w:gridCol w:w="850"/>
        <w:gridCol w:w="851"/>
        <w:gridCol w:w="850"/>
        <w:gridCol w:w="851"/>
        <w:gridCol w:w="850"/>
        <w:gridCol w:w="850"/>
      </w:tblGrid>
      <w:tr w:rsidR="009B32BD" w:rsidRPr="00E206D7" w:rsidTr="00052332">
        <w:tc>
          <w:tcPr>
            <w:tcW w:w="568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579C6" w:rsidRPr="00E206D7" w:rsidRDefault="007579C6" w:rsidP="002C1B2B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Наименование целей, задач подпрограмм, основных мероприятий,</w:t>
            </w:r>
          </w:p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Коэффициент значимости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Методика расчета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Срок реализации, год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Ответственный исполнитель,</w:t>
            </w:r>
          </w:p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соисполнитель</w:t>
            </w:r>
          </w:p>
        </w:tc>
        <w:tc>
          <w:tcPr>
            <w:tcW w:w="5102" w:type="dxa"/>
            <w:gridSpan w:val="6"/>
            <w:vAlign w:val="center"/>
          </w:tcPr>
          <w:p w:rsidR="007579C6" w:rsidRPr="00E206D7" w:rsidRDefault="007579C6" w:rsidP="00E206D7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Значения погодам реализации</w:t>
            </w:r>
          </w:p>
        </w:tc>
      </w:tr>
      <w:tr w:rsidR="002C1B2B" w:rsidRPr="00E206D7" w:rsidTr="00052332">
        <w:tc>
          <w:tcPr>
            <w:tcW w:w="568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2028</w:t>
            </w:r>
          </w:p>
        </w:tc>
        <w:tc>
          <w:tcPr>
            <w:tcW w:w="850" w:type="dxa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итого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E206D7">
              <w:rPr>
                <w:b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79C6" w:rsidRPr="00E206D7" w:rsidRDefault="007579C6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Цель «</w:t>
            </w:r>
            <w:r w:rsidRPr="00E206D7">
              <w:rPr>
                <w:rFonts w:eastAsia="SimSun"/>
                <w:b/>
                <w:sz w:val="20"/>
                <w:szCs w:val="20"/>
                <w:lang w:eastAsia="zh-CN"/>
              </w:rPr>
              <w:t xml:space="preserve">Создание условий для </w:t>
            </w:r>
            <w:r w:rsidR="00DA1422" w:rsidRPr="00E206D7">
              <w:rPr>
                <w:rFonts w:eastAsia="SimSun"/>
                <w:b/>
                <w:sz w:val="20"/>
                <w:szCs w:val="20"/>
                <w:lang w:eastAsia="zh-CN"/>
              </w:rPr>
              <w:t xml:space="preserve">деятельности и обеспечения устойчивого развития малого и среднего </w:t>
            </w:r>
            <w:r w:rsidRPr="00E206D7">
              <w:rPr>
                <w:rFonts w:eastAsia="SimSun"/>
                <w:b/>
                <w:sz w:val="20"/>
                <w:szCs w:val="20"/>
                <w:lang w:eastAsia="zh-CN"/>
              </w:rPr>
              <w:t>предпринимательства на территории муниципального района «Карымский район»</w:t>
            </w:r>
            <w:r w:rsidR="00E206D7" w:rsidRPr="00E206D7">
              <w:rPr>
                <w:b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9C6" w:rsidRPr="00E206D7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4</w:t>
            </w:r>
            <w:r w:rsidRPr="00E206D7">
              <w:rPr>
                <w:b/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8</w:t>
            </w:r>
            <w:r w:rsidRPr="00E206D7">
              <w:rPr>
                <w:b/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7579C6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9C6" w:rsidRPr="00E206D7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4</w:t>
            </w:r>
            <w:r w:rsidRPr="00E206D7">
              <w:rPr>
                <w:b/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8</w:t>
            </w:r>
            <w:r w:rsidRPr="00E206D7">
              <w:rPr>
                <w:b/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79C6" w:rsidRPr="00E206D7" w:rsidRDefault="007579C6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Комитет по финансам муниципально</w:t>
            </w:r>
            <w:r w:rsidR="00E206D7" w:rsidRPr="00E206D7">
              <w:rPr>
                <w:b/>
                <w:sz w:val="20"/>
                <w:szCs w:val="20"/>
                <w:lang w:eastAsia="zh-CN"/>
              </w:rPr>
              <w:t>го района «Карымский район»</w:t>
            </w:r>
          </w:p>
        </w:tc>
        <w:tc>
          <w:tcPr>
            <w:tcW w:w="850" w:type="dxa"/>
            <w:vAlign w:val="center"/>
          </w:tcPr>
          <w:p w:rsidR="007579C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C0280F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7579C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Задача </w:t>
            </w:r>
            <w:r w:rsidRPr="00E206D7">
              <w:rPr>
                <w:b/>
                <w:sz w:val="20"/>
                <w:szCs w:val="20"/>
                <w:lang w:eastAsia="zh-CN"/>
              </w:rPr>
              <w:t>«</w:t>
            </w:r>
            <w:r w:rsidRPr="00E206D7">
              <w:rPr>
                <w:rFonts w:eastAsia="SimSun"/>
                <w:sz w:val="20"/>
                <w:szCs w:val="20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Pr="00E206D7">
              <w:rPr>
                <w:b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206D7" w:rsidRPr="00E206D7" w:rsidRDefault="009A4E56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Комитет по финансам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«Размещение публикаций в средствах массовой информации с целью формирования благоприятного общественного мнения и предпринимательской деятельности»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9A4E56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политикиАдминистрации муниципального района «Карымскийрайон»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«Количество размещенных материалов»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9A4E56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политикиАдминистрации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247D62" w:rsidP="00E206D7">
            <w:pPr>
              <w:tabs>
                <w:tab w:val="left" w:pos="0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</w:t>
            </w:r>
            <w:r w:rsidRPr="00E206D7">
              <w:rPr>
                <w:rFonts w:eastAsia="SimSun"/>
                <w:sz w:val="20"/>
                <w:szCs w:val="20"/>
                <w:lang w:eastAsia="zh-CN"/>
              </w:rPr>
              <w:t>Оказание консультационной и методической поддержки при направлении документов на получение субсидии, грантов, кредитов, предоставляемых организациями инфраструктуры МСП Забайкальского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BD7560" w:rsidRPr="00E206D7" w:rsidTr="00052332">
        <w:tc>
          <w:tcPr>
            <w:tcW w:w="568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«Количество оказанных консультаций»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DA142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0" w:type="dxa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тыс.</w:t>
            </w:r>
          </w:p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>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Комитет по финансам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2C1B2B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E206D7">
              <w:rPr>
                <w:b/>
                <w:sz w:val="20"/>
                <w:szCs w:val="20"/>
                <w:lang w:val="en-US" w:eastAsia="zh-CN"/>
              </w:rPr>
              <w:lastRenderedPageBreak/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rFonts w:eastAsia="SimSun"/>
                <w:b/>
                <w:sz w:val="20"/>
                <w:szCs w:val="20"/>
                <w:lang w:eastAsia="zh-CN"/>
              </w:rPr>
              <w:t>Цель «Создание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2BD" w:rsidRPr="00E206D7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4</w:t>
            </w:r>
            <w:r w:rsidRPr="00E206D7">
              <w:rPr>
                <w:b/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8</w:t>
            </w:r>
            <w:r w:rsidRPr="00E206D7">
              <w:rPr>
                <w:b/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32BD" w:rsidRPr="00E206D7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Отдел экономики и инвестиционной политикиАдминистрации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Комитет по финансам муниципально</w:t>
            </w:r>
            <w:r>
              <w:rPr>
                <w:b/>
                <w:sz w:val="20"/>
                <w:szCs w:val="20"/>
                <w:lang w:eastAsia="zh-CN"/>
              </w:rPr>
              <w:t>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E206D7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052332" w:rsidRDefault="00052332" w:rsidP="00190B4D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Задача </w:t>
            </w:r>
            <w:r w:rsidR="00E206D7" w:rsidRPr="00E206D7">
              <w:rPr>
                <w:rFonts w:eastAsia="SimSun"/>
                <w:sz w:val="20"/>
                <w:szCs w:val="20"/>
                <w:lang w:eastAsia="zh-CN"/>
              </w:rPr>
              <w:t>«Развитие  ярмарочной торговли, мобильной и дистанционной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Комитет по финансам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E206D7" w:rsidRPr="00E206D7" w:rsidTr="00052332">
        <w:trPr>
          <w:trHeight w:val="1429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«О</w:t>
            </w:r>
            <w:r w:rsidRPr="00E206D7">
              <w:rPr>
                <w:sz w:val="20"/>
                <w:szCs w:val="20"/>
              </w:rPr>
              <w:t>рганизация проведения ярмарок на территории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Показатель «Количество проведенных ярмарок»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Мероприятие </w:t>
            </w:r>
            <w:r w:rsidRPr="00E206D7">
              <w:rPr>
                <w:sz w:val="20"/>
                <w:szCs w:val="20"/>
                <w:lang w:eastAsia="zh-CN"/>
              </w:rPr>
              <w:lastRenderedPageBreak/>
              <w:t>«</w:t>
            </w:r>
            <w:r w:rsidRPr="00E206D7">
              <w:rPr>
                <w:sz w:val="20"/>
                <w:szCs w:val="20"/>
              </w:rPr>
              <w:t>Содействие органов местного самоуправления в открытии нестационарных объектов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2024-2028 </w:t>
            </w:r>
            <w:r w:rsidRPr="00E206D7">
              <w:rPr>
                <w:sz w:val="20"/>
                <w:szCs w:val="20"/>
                <w:lang w:eastAsia="zh-CN"/>
              </w:rPr>
              <w:lastRenderedPageBreak/>
              <w:t>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lastRenderedPageBreak/>
              <w:t xml:space="preserve">Отдел экономики и </w:t>
            </w:r>
            <w:r w:rsidRPr="00E206D7">
              <w:rPr>
                <w:sz w:val="20"/>
                <w:szCs w:val="20"/>
                <w:lang w:eastAsia="zh-CN"/>
              </w:rPr>
              <w:lastRenderedPageBreak/>
              <w:t>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«Количество стационарных</w:t>
            </w:r>
            <w:r w:rsidR="00744D2C">
              <w:rPr>
                <w:sz w:val="20"/>
                <w:szCs w:val="20"/>
                <w:lang w:eastAsia="zh-CN"/>
              </w:rPr>
              <w:t xml:space="preserve"> и мобильных</w:t>
            </w:r>
            <w:r w:rsidRPr="00E206D7">
              <w:rPr>
                <w:sz w:val="20"/>
                <w:szCs w:val="20"/>
                <w:lang w:eastAsia="zh-CN"/>
              </w:rPr>
              <w:t xml:space="preserve"> объектов»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«Мониторинг деятельности организаций, оказывающих услуги торговли, общественного питания и бытовых услуг»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«Оборот розничной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052332">
            <w:pPr>
              <w:spacing w:line="238" w:lineRule="atLeast"/>
              <w:rPr>
                <w:sz w:val="20"/>
                <w:szCs w:val="20"/>
              </w:rPr>
            </w:pPr>
            <w:r w:rsidRPr="00E206D7">
              <w:rPr>
                <w:sz w:val="20"/>
                <w:szCs w:val="20"/>
              </w:rPr>
              <w:t>2138,0</w:t>
            </w:r>
          </w:p>
        </w:tc>
        <w:tc>
          <w:tcPr>
            <w:tcW w:w="851" w:type="dxa"/>
            <w:vAlign w:val="center"/>
          </w:tcPr>
          <w:p w:rsidR="00E206D7" w:rsidRPr="00E206D7" w:rsidRDefault="00052332" w:rsidP="00052332">
            <w:pPr>
              <w:spacing w:line="23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2287,7</w:t>
            </w:r>
          </w:p>
        </w:tc>
        <w:tc>
          <w:tcPr>
            <w:tcW w:w="850" w:type="dxa"/>
            <w:vAlign w:val="center"/>
          </w:tcPr>
          <w:p w:rsidR="00052332" w:rsidRDefault="00052332" w:rsidP="00052332">
            <w:pPr>
              <w:spacing w:line="238" w:lineRule="atLeast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rPr>
                <w:sz w:val="20"/>
                <w:szCs w:val="20"/>
              </w:rPr>
            </w:pPr>
          </w:p>
          <w:p w:rsidR="00052332" w:rsidRPr="00E206D7" w:rsidRDefault="00052332" w:rsidP="00052332">
            <w:pPr>
              <w:spacing w:line="23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2447,8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2619,1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2802,5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052332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«Оборот общественного питания»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vAlign w:val="center"/>
          </w:tcPr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0" w:type="dxa"/>
            <w:vAlign w:val="center"/>
          </w:tcPr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</w:tbl>
    <w:p w:rsidR="00CF79B7" w:rsidRPr="000E0995" w:rsidRDefault="00CF79B7" w:rsidP="00CF79B7">
      <w:pPr>
        <w:tabs>
          <w:tab w:val="left" w:pos="426"/>
          <w:tab w:val="left" w:pos="552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</w:p>
    <w:p w:rsidR="00CF79B7" w:rsidRPr="00794E7D" w:rsidRDefault="00CF79B7" w:rsidP="00CF79B7">
      <w:pPr>
        <w:ind w:firstLine="709"/>
        <w:jc w:val="both"/>
        <w:rPr>
          <w:color w:val="FF0000"/>
          <w:sz w:val="28"/>
          <w:szCs w:val="28"/>
        </w:rPr>
      </w:pPr>
    </w:p>
    <w:sectPr w:rsidR="00CF79B7" w:rsidRPr="00794E7D" w:rsidSect="00CF79B7">
      <w:pgSz w:w="16838" w:h="11906" w:orient="landscape"/>
      <w:pgMar w:top="1701" w:right="1276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8A" w:rsidRDefault="00B73C8A" w:rsidP="003D156D">
      <w:r>
        <w:separator/>
      </w:r>
    </w:p>
  </w:endnote>
  <w:endnote w:type="continuationSeparator" w:id="1">
    <w:p w:rsidR="00B73C8A" w:rsidRDefault="00B73C8A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873A49" w:rsidRDefault="0046493D">
        <w:pPr>
          <w:pStyle w:val="a7"/>
          <w:jc w:val="right"/>
        </w:pPr>
        <w:r>
          <w:fldChar w:fldCharType="begin"/>
        </w:r>
        <w:r w:rsidR="00873A49">
          <w:instrText xml:space="preserve"> PAGE   \* MERGEFORMAT </w:instrText>
        </w:r>
        <w:r>
          <w:fldChar w:fldCharType="separate"/>
        </w:r>
        <w:r w:rsidR="00C72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A49" w:rsidRDefault="00873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8A" w:rsidRDefault="00B73C8A" w:rsidP="003D156D">
      <w:r>
        <w:separator/>
      </w:r>
    </w:p>
  </w:footnote>
  <w:footnote w:type="continuationSeparator" w:id="1">
    <w:p w:rsidR="00B73C8A" w:rsidRDefault="00B73C8A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E83EC8"/>
    <w:multiLevelType w:val="hybridMultilevel"/>
    <w:tmpl w:val="8EEC7964"/>
    <w:lvl w:ilvl="0" w:tplc="802EF3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A8"/>
    <w:rsid w:val="00015233"/>
    <w:rsid w:val="00016729"/>
    <w:rsid w:val="000222E3"/>
    <w:rsid w:val="00025ECE"/>
    <w:rsid w:val="000311D3"/>
    <w:rsid w:val="00032310"/>
    <w:rsid w:val="000411A0"/>
    <w:rsid w:val="00044683"/>
    <w:rsid w:val="00052332"/>
    <w:rsid w:val="000675A6"/>
    <w:rsid w:val="00096B02"/>
    <w:rsid w:val="000972D8"/>
    <w:rsid w:val="000A2E30"/>
    <w:rsid w:val="000A4AC5"/>
    <w:rsid w:val="000C6A8C"/>
    <w:rsid w:val="000D7489"/>
    <w:rsid w:val="000D7594"/>
    <w:rsid w:val="000E4EF5"/>
    <w:rsid w:val="000E5129"/>
    <w:rsid w:val="000E79B8"/>
    <w:rsid w:val="001021CF"/>
    <w:rsid w:val="001023A6"/>
    <w:rsid w:val="0010501F"/>
    <w:rsid w:val="00106599"/>
    <w:rsid w:val="0010786F"/>
    <w:rsid w:val="0012088A"/>
    <w:rsid w:val="00135F04"/>
    <w:rsid w:val="001445AF"/>
    <w:rsid w:val="00150475"/>
    <w:rsid w:val="0015124A"/>
    <w:rsid w:val="001612A4"/>
    <w:rsid w:val="00162C7A"/>
    <w:rsid w:val="001632D6"/>
    <w:rsid w:val="00166221"/>
    <w:rsid w:val="001703F4"/>
    <w:rsid w:val="001704AC"/>
    <w:rsid w:val="00172063"/>
    <w:rsid w:val="00180989"/>
    <w:rsid w:val="00182F4B"/>
    <w:rsid w:val="00186F81"/>
    <w:rsid w:val="00190B4D"/>
    <w:rsid w:val="00191DCF"/>
    <w:rsid w:val="001B0022"/>
    <w:rsid w:val="001B0893"/>
    <w:rsid w:val="001B200C"/>
    <w:rsid w:val="001B2209"/>
    <w:rsid w:val="001B4F41"/>
    <w:rsid w:val="001C17D5"/>
    <w:rsid w:val="001D4C87"/>
    <w:rsid w:val="001E05EB"/>
    <w:rsid w:val="001F17F3"/>
    <w:rsid w:val="001F400F"/>
    <w:rsid w:val="002035CC"/>
    <w:rsid w:val="00217A7B"/>
    <w:rsid w:val="00235D1F"/>
    <w:rsid w:val="00244012"/>
    <w:rsid w:val="00247370"/>
    <w:rsid w:val="00247D62"/>
    <w:rsid w:val="00266F38"/>
    <w:rsid w:val="00272930"/>
    <w:rsid w:val="00275869"/>
    <w:rsid w:val="002B650F"/>
    <w:rsid w:val="002C05E3"/>
    <w:rsid w:val="002C1B2B"/>
    <w:rsid w:val="002C3792"/>
    <w:rsid w:val="002C5941"/>
    <w:rsid w:val="002C6BF0"/>
    <w:rsid w:val="002D645F"/>
    <w:rsid w:val="002E0858"/>
    <w:rsid w:val="002E2F2E"/>
    <w:rsid w:val="002E3759"/>
    <w:rsid w:val="002E53BF"/>
    <w:rsid w:val="002F345B"/>
    <w:rsid w:val="00310E29"/>
    <w:rsid w:val="0032129A"/>
    <w:rsid w:val="00326075"/>
    <w:rsid w:val="00344C96"/>
    <w:rsid w:val="00354E5B"/>
    <w:rsid w:val="003649A8"/>
    <w:rsid w:val="0037592E"/>
    <w:rsid w:val="003941B6"/>
    <w:rsid w:val="0039781A"/>
    <w:rsid w:val="003A1803"/>
    <w:rsid w:val="003A7DA1"/>
    <w:rsid w:val="003B085C"/>
    <w:rsid w:val="003C1B68"/>
    <w:rsid w:val="003D156D"/>
    <w:rsid w:val="003D4E57"/>
    <w:rsid w:val="003E2438"/>
    <w:rsid w:val="003E6FBA"/>
    <w:rsid w:val="003F5343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542F8"/>
    <w:rsid w:val="0046493D"/>
    <w:rsid w:val="00465688"/>
    <w:rsid w:val="00470674"/>
    <w:rsid w:val="00473028"/>
    <w:rsid w:val="00481760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55FA3"/>
    <w:rsid w:val="00590F3C"/>
    <w:rsid w:val="00593D96"/>
    <w:rsid w:val="005B0E2B"/>
    <w:rsid w:val="005B63DA"/>
    <w:rsid w:val="005B6403"/>
    <w:rsid w:val="005C2EDE"/>
    <w:rsid w:val="005C4417"/>
    <w:rsid w:val="005E2F8F"/>
    <w:rsid w:val="005E3C71"/>
    <w:rsid w:val="00603CE3"/>
    <w:rsid w:val="006073A0"/>
    <w:rsid w:val="0061143C"/>
    <w:rsid w:val="00620D5D"/>
    <w:rsid w:val="0063258C"/>
    <w:rsid w:val="00644BDB"/>
    <w:rsid w:val="00650744"/>
    <w:rsid w:val="00651E32"/>
    <w:rsid w:val="00656592"/>
    <w:rsid w:val="00670626"/>
    <w:rsid w:val="00687105"/>
    <w:rsid w:val="006B3BF1"/>
    <w:rsid w:val="006C73E6"/>
    <w:rsid w:val="006D222B"/>
    <w:rsid w:val="006E5C4E"/>
    <w:rsid w:val="006E6CD4"/>
    <w:rsid w:val="006F005E"/>
    <w:rsid w:val="006F04CB"/>
    <w:rsid w:val="006F1079"/>
    <w:rsid w:val="006F172F"/>
    <w:rsid w:val="006F1D8D"/>
    <w:rsid w:val="006F2909"/>
    <w:rsid w:val="006F476F"/>
    <w:rsid w:val="006F5536"/>
    <w:rsid w:val="007231B1"/>
    <w:rsid w:val="007248F7"/>
    <w:rsid w:val="0073038F"/>
    <w:rsid w:val="00733DD8"/>
    <w:rsid w:val="00733EA5"/>
    <w:rsid w:val="00736461"/>
    <w:rsid w:val="00741031"/>
    <w:rsid w:val="0074119F"/>
    <w:rsid w:val="00743418"/>
    <w:rsid w:val="00744D2C"/>
    <w:rsid w:val="007579C6"/>
    <w:rsid w:val="007610A4"/>
    <w:rsid w:val="00764412"/>
    <w:rsid w:val="00783B11"/>
    <w:rsid w:val="00792DAC"/>
    <w:rsid w:val="00793632"/>
    <w:rsid w:val="00794E7D"/>
    <w:rsid w:val="007A0918"/>
    <w:rsid w:val="007A0BFD"/>
    <w:rsid w:val="007A7C1B"/>
    <w:rsid w:val="007B2304"/>
    <w:rsid w:val="007B24D4"/>
    <w:rsid w:val="007D2C61"/>
    <w:rsid w:val="007E3A09"/>
    <w:rsid w:val="007E6C6D"/>
    <w:rsid w:val="007F60B3"/>
    <w:rsid w:val="0080794C"/>
    <w:rsid w:val="00810FB3"/>
    <w:rsid w:val="00813A40"/>
    <w:rsid w:val="008208E8"/>
    <w:rsid w:val="0082258A"/>
    <w:rsid w:val="0082683A"/>
    <w:rsid w:val="00832351"/>
    <w:rsid w:val="00833117"/>
    <w:rsid w:val="00833D80"/>
    <w:rsid w:val="00835336"/>
    <w:rsid w:val="00865ADB"/>
    <w:rsid w:val="00867704"/>
    <w:rsid w:val="0087147D"/>
    <w:rsid w:val="00871747"/>
    <w:rsid w:val="00873A49"/>
    <w:rsid w:val="0087461A"/>
    <w:rsid w:val="0087634A"/>
    <w:rsid w:val="008832FC"/>
    <w:rsid w:val="00896EA3"/>
    <w:rsid w:val="0089747B"/>
    <w:rsid w:val="008A54E5"/>
    <w:rsid w:val="008B005B"/>
    <w:rsid w:val="008D3B51"/>
    <w:rsid w:val="008E47D5"/>
    <w:rsid w:val="008E4F48"/>
    <w:rsid w:val="008F1A1E"/>
    <w:rsid w:val="008F6012"/>
    <w:rsid w:val="008F7939"/>
    <w:rsid w:val="0090652D"/>
    <w:rsid w:val="00915564"/>
    <w:rsid w:val="00930DF2"/>
    <w:rsid w:val="00936023"/>
    <w:rsid w:val="0096155C"/>
    <w:rsid w:val="00963BB1"/>
    <w:rsid w:val="009653CC"/>
    <w:rsid w:val="009746DF"/>
    <w:rsid w:val="00975696"/>
    <w:rsid w:val="00994225"/>
    <w:rsid w:val="00996D69"/>
    <w:rsid w:val="00997F1B"/>
    <w:rsid w:val="009A4E56"/>
    <w:rsid w:val="009B082B"/>
    <w:rsid w:val="009B1FBF"/>
    <w:rsid w:val="009B32BD"/>
    <w:rsid w:val="009F30AF"/>
    <w:rsid w:val="00A036C8"/>
    <w:rsid w:val="00A03D18"/>
    <w:rsid w:val="00A06C04"/>
    <w:rsid w:val="00A10FAF"/>
    <w:rsid w:val="00A133CC"/>
    <w:rsid w:val="00A1754B"/>
    <w:rsid w:val="00A20890"/>
    <w:rsid w:val="00A42D2F"/>
    <w:rsid w:val="00A45CD8"/>
    <w:rsid w:val="00A53BE9"/>
    <w:rsid w:val="00A54EF0"/>
    <w:rsid w:val="00A633E4"/>
    <w:rsid w:val="00A63B31"/>
    <w:rsid w:val="00A709F5"/>
    <w:rsid w:val="00A82798"/>
    <w:rsid w:val="00A82CFB"/>
    <w:rsid w:val="00A926B5"/>
    <w:rsid w:val="00A9345D"/>
    <w:rsid w:val="00AA0153"/>
    <w:rsid w:val="00AA335B"/>
    <w:rsid w:val="00AA5333"/>
    <w:rsid w:val="00AA7F88"/>
    <w:rsid w:val="00AB40DD"/>
    <w:rsid w:val="00AB6807"/>
    <w:rsid w:val="00AD1A22"/>
    <w:rsid w:val="00AD1EE9"/>
    <w:rsid w:val="00AE6A59"/>
    <w:rsid w:val="00AF0D4E"/>
    <w:rsid w:val="00AF4463"/>
    <w:rsid w:val="00AF6715"/>
    <w:rsid w:val="00B0034E"/>
    <w:rsid w:val="00B01844"/>
    <w:rsid w:val="00B02239"/>
    <w:rsid w:val="00B02847"/>
    <w:rsid w:val="00B03601"/>
    <w:rsid w:val="00B0483F"/>
    <w:rsid w:val="00B11FAE"/>
    <w:rsid w:val="00B2265F"/>
    <w:rsid w:val="00B438F1"/>
    <w:rsid w:val="00B46AC8"/>
    <w:rsid w:val="00B54602"/>
    <w:rsid w:val="00B62373"/>
    <w:rsid w:val="00B63E7C"/>
    <w:rsid w:val="00B64D45"/>
    <w:rsid w:val="00B65A84"/>
    <w:rsid w:val="00B73C8A"/>
    <w:rsid w:val="00B81D60"/>
    <w:rsid w:val="00B85E7A"/>
    <w:rsid w:val="00B90318"/>
    <w:rsid w:val="00B90E8A"/>
    <w:rsid w:val="00B9335A"/>
    <w:rsid w:val="00BA39F4"/>
    <w:rsid w:val="00BA4AB0"/>
    <w:rsid w:val="00BB501C"/>
    <w:rsid w:val="00BB540D"/>
    <w:rsid w:val="00BC2D76"/>
    <w:rsid w:val="00BC63F4"/>
    <w:rsid w:val="00BC6CEA"/>
    <w:rsid w:val="00BC7940"/>
    <w:rsid w:val="00BD4D86"/>
    <w:rsid w:val="00BD7560"/>
    <w:rsid w:val="00BE60C0"/>
    <w:rsid w:val="00C0280F"/>
    <w:rsid w:val="00C05039"/>
    <w:rsid w:val="00C06B27"/>
    <w:rsid w:val="00C07CE0"/>
    <w:rsid w:val="00C152BF"/>
    <w:rsid w:val="00C20DE8"/>
    <w:rsid w:val="00C65ED2"/>
    <w:rsid w:val="00C67EB1"/>
    <w:rsid w:val="00C71FD9"/>
    <w:rsid w:val="00C726B7"/>
    <w:rsid w:val="00C73ACB"/>
    <w:rsid w:val="00C7512F"/>
    <w:rsid w:val="00C9116C"/>
    <w:rsid w:val="00C935C3"/>
    <w:rsid w:val="00C97E63"/>
    <w:rsid w:val="00CA14C7"/>
    <w:rsid w:val="00CD21C1"/>
    <w:rsid w:val="00CE15A4"/>
    <w:rsid w:val="00CE569C"/>
    <w:rsid w:val="00CE57DD"/>
    <w:rsid w:val="00CE5B26"/>
    <w:rsid w:val="00CE5C54"/>
    <w:rsid w:val="00CF79B7"/>
    <w:rsid w:val="00CF7E33"/>
    <w:rsid w:val="00D02436"/>
    <w:rsid w:val="00D05352"/>
    <w:rsid w:val="00D16E99"/>
    <w:rsid w:val="00D21DFA"/>
    <w:rsid w:val="00D42632"/>
    <w:rsid w:val="00D42702"/>
    <w:rsid w:val="00D427DD"/>
    <w:rsid w:val="00D5150F"/>
    <w:rsid w:val="00D544A0"/>
    <w:rsid w:val="00D65F38"/>
    <w:rsid w:val="00D730FB"/>
    <w:rsid w:val="00D90685"/>
    <w:rsid w:val="00D95DCB"/>
    <w:rsid w:val="00D96271"/>
    <w:rsid w:val="00D9693B"/>
    <w:rsid w:val="00D96E66"/>
    <w:rsid w:val="00DA105F"/>
    <w:rsid w:val="00DA1422"/>
    <w:rsid w:val="00DB40C1"/>
    <w:rsid w:val="00DB45F8"/>
    <w:rsid w:val="00DC3131"/>
    <w:rsid w:val="00DC5C42"/>
    <w:rsid w:val="00DC64E0"/>
    <w:rsid w:val="00DC7844"/>
    <w:rsid w:val="00DD65F6"/>
    <w:rsid w:val="00DE15C5"/>
    <w:rsid w:val="00DF2D3C"/>
    <w:rsid w:val="00E04A3F"/>
    <w:rsid w:val="00E14E86"/>
    <w:rsid w:val="00E206D7"/>
    <w:rsid w:val="00E25DAA"/>
    <w:rsid w:val="00E34F74"/>
    <w:rsid w:val="00E4552D"/>
    <w:rsid w:val="00E51062"/>
    <w:rsid w:val="00E57FCF"/>
    <w:rsid w:val="00E60C47"/>
    <w:rsid w:val="00E74227"/>
    <w:rsid w:val="00E84ED3"/>
    <w:rsid w:val="00E9008D"/>
    <w:rsid w:val="00E9791D"/>
    <w:rsid w:val="00EA03FC"/>
    <w:rsid w:val="00EA6AFA"/>
    <w:rsid w:val="00EA6D93"/>
    <w:rsid w:val="00EA7C94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397F"/>
    <w:rsid w:val="00EF7F03"/>
    <w:rsid w:val="00F11508"/>
    <w:rsid w:val="00F11EF2"/>
    <w:rsid w:val="00F326AA"/>
    <w:rsid w:val="00F34831"/>
    <w:rsid w:val="00F42C69"/>
    <w:rsid w:val="00F52D2F"/>
    <w:rsid w:val="00F600F2"/>
    <w:rsid w:val="00F6333B"/>
    <w:rsid w:val="00F664E8"/>
    <w:rsid w:val="00F85153"/>
    <w:rsid w:val="00FA04AE"/>
    <w:rsid w:val="00FA3EDC"/>
    <w:rsid w:val="00FA655F"/>
    <w:rsid w:val="00FA792E"/>
    <w:rsid w:val="00FC2C28"/>
    <w:rsid w:val="00FC33B6"/>
    <w:rsid w:val="00FD02EB"/>
    <w:rsid w:val="00FD4A69"/>
    <w:rsid w:val="00FE19C8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E685-DE78-49E4-A7BF-75F58062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Evgenia</cp:lastModifiedBy>
  <cp:revision>2</cp:revision>
  <cp:lastPrinted>2023-09-06T02:26:00Z</cp:lastPrinted>
  <dcterms:created xsi:type="dcterms:W3CDTF">2024-05-13T22:54:00Z</dcterms:created>
  <dcterms:modified xsi:type="dcterms:W3CDTF">2024-05-13T22:54:00Z</dcterms:modified>
</cp:coreProperties>
</file>